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E5FB3">
      <w:pPr>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南开大学经济学院本科毕业</w:t>
      </w:r>
    </w:p>
    <w:p w14:paraId="1E978716">
      <w:pPr>
        <w:snapToGrid w:val="0"/>
        <w:spacing w:before="156" w:beforeLines="5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论文管理规定</w:t>
      </w:r>
    </w:p>
    <w:p w14:paraId="1DCE0E1C">
      <w:pPr>
        <w:snapToGrid w:val="0"/>
        <w:spacing w:before="156" w:beforeLines="5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4</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rPr>
        <w:t>月修订）</w:t>
      </w:r>
    </w:p>
    <w:p w14:paraId="7ABC1C64">
      <w:pPr>
        <w:spacing w:before="156" w:beforeLines="50" w:line="600" w:lineRule="exact"/>
        <w:jc w:val="center"/>
        <w:rPr>
          <w:rFonts w:ascii="华文中宋" w:hAnsi="华文中宋" w:eastAsia="华文中宋" w:cs="Times New Roman"/>
          <w:color w:val="auto"/>
          <w:sz w:val="36"/>
          <w:szCs w:val="36"/>
        </w:rPr>
      </w:pPr>
    </w:p>
    <w:p w14:paraId="1F881E52">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第一章  总 则</w:t>
      </w:r>
    </w:p>
    <w:p w14:paraId="70636F2F">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第一条</w:t>
      </w:r>
      <w:r>
        <w:rPr>
          <w:rFonts w:hint="eastAsia" w:ascii="仿宋" w:hAnsi="仿宋" w:eastAsia="仿宋" w:cs="仿宋"/>
          <w:color w:val="auto"/>
          <w:sz w:val="32"/>
          <w:szCs w:val="32"/>
        </w:rPr>
        <w:t xml:space="preserve"> 毕业论文（设计）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以下简称毕业论文）</w:t>
      </w:r>
      <w:r>
        <w:rPr>
          <w:rFonts w:hint="eastAsia" w:ascii="仿宋" w:hAnsi="仿宋" w:eastAsia="仿宋" w:cs="仿宋"/>
          <w:color w:val="auto"/>
          <w:sz w:val="32"/>
          <w:szCs w:val="32"/>
        </w:rPr>
        <w:t>是在本科教学阶段学生运用所学基础理论、基本知识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培养研究问题、解决问题、社会实践能力的重要环节。为进一步规范本科毕业论文管理，提高我院人才培养工作水平，依据《南开大学本科毕业论文（设计）指导手册》（2020年版），结合我院实际，</w:t>
      </w:r>
      <w:r>
        <w:rPr>
          <w:rFonts w:hint="eastAsia" w:ascii="仿宋" w:hAnsi="仿宋" w:eastAsia="仿宋" w:cs="仿宋"/>
          <w:color w:val="auto"/>
          <w:sz w:val="32"/>
          <w:szCs w:val="32"/>
          <w:lang w:val="en-US" w:eastAsia="zh-CN"/>
        </w:rPr>
        <w:t>特</w:t>
      </w:r>
      <w:r>
        <w:rPr>
          <w:rFonts w:hint="eastAsia" w:ascii="仿宋" w:hAnsi="仿宋" w:eastAsia="仿宋" w:cs="仿宋"/>
          <w:color w:val="auto"/>
          <w:sz w:val="32"/>
          <w:szCs w:val="32"/>
        </w:rPr>
        <w:t>制定本规定。</w:t>
      </w:r>
    </w:p>
    <w:p w14:paraId="1E4CB725">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第二条</w:t>
      </w:r>
      <w:r>
        <w:rPr>
          <w:rFonts w:hint="eastAsia" w:ascii="仿宋" w:hAnsi="仿宋" w:eastAsia="仿宋" w:cs="仿宋"/>
          <w:color w:val="auto"/>
          <w:sz w:val="32"/>
          <w:szCs w:val="32"/>
        </w:rPr>
        <w:t xml:space="preserve"> 本规定适用于经济学院全日制本科生的论文管理，</w:t>
      </w:r>
      <w:r>
        <w:rPr>
          <w:rFonts w:hint="eastAsia" w:ascii="仿宋" w:hAnsi="仿宋" w:eastAsia="仿宋" w:cs="仿宋"/>
          <w:color w:val="auto"/>
          <w:sz w:val="32"/>
          <w:szCs w:val="32"/>
          <w:lang w:val="en-US" w:eastAsia="zh-CN"/>
        </w:rPr>
        <w:t>攻读</w:t>
      </w:r>
      <w:r>
        <w:rPr>
          <w:rFonts w:hint="eastAsia" w:ascii="仿宋" w:hAnsi="仿宋" w:eastAsia="仿宋" w:cs="仿宋"/>
          <w:color w:val="auto"/>
          <w:sz w:val="32"/>
          <w:szCs w:val="32"/>
        </w:rPr>
        <w:t>双学位</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学生参照执行。</w:t>
      </w:r>
    </w:p>
    <w:p w14:paraId="244298BE">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第二章  毕业论文工作的组织</w:t>
      </w:r>
    </w:p>
    <w:p w14:paraId="39D3065D">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第三条</w:t>
      </w:r>
      <w:r>
        <w:rPr>
          <w:rFonts w:hint="eastAsia" w:ascii="仿宋" w:hAnsi="仿宋" w:eastAsia="仿宋" w:cs="仿宋"/>
          <w:color w:val="auto"/>
          <w:sz w:val="32"/>
          <w:szCs w:val="32"/>
        </w:rPr>
        <w:t xml:space="preserve"> 毕业论文实行由学院和各系共同管理和组织实施的院、系二级管理</w:t>
      </w:r>
      <w:r>
        <w:rPr>
          <w:rFonts w:hint="eastAsia" w:ascii="仿宋" w:hAnsi="仿宋" w:eastAsia="仿宋" w:cs="仿宋"/>
          <w:color w:val="auto"/>
          <w:sz w:val="32"/>
          <w:szCs w:val="32"/>
          <w:lang w:val="en-US" w:eastAsia="zh-CN"/>
        </w:rPr>
        <w:t>制度</w:t>
      </w:r>
      <w:r>
        <w:rPr>
          <w:rFonts w:hint="eastAsia" w:ascii="仿宋" w:hAnsi="仿宋" w:eastAsia="仿宋" w:cs="仿宋"/>
          <w:color w:val="auto"/>
          <w:sz w:val="32"/>
          <w:szCs w:val="32"/>
        </w:rPr>
        <w:t>，在学院领导下由各系具体负责。</w:t>
      </w:r>
    </w:p>
    <w:p w14:paraId="2EE520B8">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第四条</w:t>
      </w:r>
      <w:r>
        <w:rPr>
          <w:rFonts w:hint="eastAsia" w:ascii="仿宋" w:hAnsi="仿宋" w:eastAsia="仿宋" w:cs="仿宋"/>
          <w:color w:val="auto"/>
          <w:sz w:val="32"/>
          <w:szCs w:val="32"/>
        </w:rPr>
        <w:t xml:space="preserve"> 各系对本</w:t>
      </w:r>
      <w:r>
        <w:rPr>
          <w:rFonts w:hint="eastAsia" w:ascii="仿宋" w:hAnsi="仿宋" w:eastAsia="仿宋" w:cs="仿宋"/>
          <w:color w:val="auto"/>
          <w:sz w:val="32"/>
          <w:szCs w:val="32"/>
          <w:lang w:val="en-US" w:eastAsia="zh-CN"/>
        </w:rPr>
        <w:t>专业</w:t>
      </w:r>
      <w:r>
        <w:rPr>
          <w:rFonts w:hint="eastAsia" w:ascii="仿宋" w:hAnsi="仿宋" w:eastAsia="仿宋" w:cs="仿宋"/>
          <w:color w:val="auto"/>
          <w:sz w:val="32"/>
          <w:szCs w:val="32"/>
        </w:rPr>
        <w:t>本科毕业论文质量直接负责。各系需根据教育部关于毕业论文的指导意见和学校的总体要求，结合专业特点和人才培养需要，制定本系本科毕业论文管理办法。由各系教学主任牵头，成立本科毕业论文工作小组，每年11月中旬</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在各专业</w:t>
      </w:r>
      <w:r>
        <w:rPr>
          <w:rFonts w:hint="eastAsia" w:ascii="仿宋" w:hAnsi="仿宋" w:eastAsia="仿宋" w:cs="仿宋"/>
          <w:color w:val="auto"/>
          <w:sz w:val="32"/>
          <w:szCs w:val="32"/>
        </w:rPr>
        <w:t>召开</w:t>
      </w:r>
      <w:r>
        <w:rPr>
          <w:rFonts w:hint="eastAsia" w:ascii="仿宋" w:hAnsi="仿宋" w:eastAsia="仿宋" w:cs="仿宋"/>
          <w:color w:val="auto"/>
          <w:sz w:val="32"/>
          <w:szCs w:val="32"/>
          <w:lang w:val="en-US" w:eastAsia="zh-CN"/>
        </w:rPr>
        <w:t>毕业</w:t>
      </w:r>
      <w:r>
        <w:rPr>
          <w:rFonts w:hint="eastAsia" w:ascii="仿宋" w:hAnsi="仿宋" w:eastAsia="仿宋" w:cs="仿宋"/>
          <w:color w:val="auto"/>
          <w:sz w:val="32"/>
          <w:szCs w:val="32"/>
        </w:rPr>
        <w:t>论文推动会，布置论文指导工作，并</w:t>
      </w:r>
      <w:r>
        <w:rPr>
          <w:rFonts w:hint="eastAsia" w:ascii="仿宋" w:hAnsi="仿宋" w:eastAsia="仿宋" w:cs="仿宋"/>
          <w:color w:val="auto"/>
          <w:sz w:val="32"/>
          <w:szCs w:val="32"/>
          <w:lang w:val="en-US" w:eastAsia="zh-CN"/>
        </w:rPr>
        <w:t>对</w:t>
      </w:r>
      <w:r>
        <w:rPr>
          <w:rFonts w:hint="eastAsia" w:ascii="仿宋" w:hAnsi="仿宋" w:eastAsia="仿宋" w:cs="仿宋"/>
          <w:color w:val="auto"/>
          <w:sz w:val="32"/>
          <w:szCs w:val="32"/>
        </w:rPr>
        <w:t>毕业论文的导师确定、选题、撰写、答辩、推优等环节开展情况进行把关。</w:t>
      </w:r>
    </w:p>
    <w:p w14:paraId="2DD1F70E">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第五条</w:t>
      </w:r>
      <w:r>
        <w:rPr>
          <w:rFonts w:hint="eastAsia" w:ascii="仿宋" w:hAnsi="仿宋" w:eastAsia="仿宋" w:cs="仿宋"/>
          <w:color w:val="auto"/>
          <w:sz w:val="32"/>
          <w:szCs w:val="32"/>
        </w:rPr>
        <w:t xml:space="preserve"> 学院设立教学督导委员，对学院本科毕业论文工作的开题报告、中期检查、论文查重、教师评语、论文答辩等多环节进行</w:t>
      </w:r>
      <w:r>
        <w:rPr>
          <w:rFonts w:hint="eastAsia" w:ascii="仿宋" w:hAnsi="仿宋" w:eastAsia="仿宋" w:cs="仿宋"/>
          <w:color w:val="auto"/>
          <w:sz w:val="32"/>
          <w:szCs w:val="32"/>
          <w:lang w:val="en-US" w:eastAsia="zh-CN"/>
        </w:rPr>
        <w:t>督导</w:t>
      </w:r>
      <w:r>
        <w:rPr>
          <w:rFonts w:hint="eastAsia" w:ascii="仿宋" w:hAnsi="仿宋" w:eastAsia="仿宋" w:cs="仿宋"/>
          <w:color w:val="auto"/>
          <w:sz w:val="32"/>
          <w:szCs w:val="32"/>
        </w:rPr>
        <w:t>。</w:t>
      </w:r>
    </w:p>
    <w:p w14:paraId="2806A3BC">
      <w:pPr>
        <w:ind w:firstLine="643" w:firstLineChars="200"/>
        <w:rPr>
          <w:rFonts w:ascii="黑体" w:hAnsi="黑体" w:eastAsia="黑体" w:cs="黑体"/>
          <w:b/>
          <w:color w:val="auto"/>
          <w:sz w:val="32"/>
          <w:szCs w:val="32"/>
        </w:rPr>
      </w:pPr>
      <w:r>
        <w:rPr>
          <w:rFonts w:hint="eastAsia" w:ascii="楷体" w:hAnsi="楷体" w:eastAsia="楷体" w:cs="楷体"/>
          <w:b/>
          <w:bCs/>
          <w:color w:val="auto"/>
          <w:sz w:val="32"/>
          <w:szCs w:val="32"/>
        </w:rPr>
        <w:t>第六条</w:t>
      </w:r>
      <w:r>
        <w:rPr>
          <w:rFonts w:hint="eastAsia" w:ascii="仿宋" w:hAnsi="仿宋" w:eastAsia="仿宋" w:cs="仿宋"/>
          <w:color w:val="auto"/>
          <w:sz w:val="32"/>
          <w:szCs w:val="32"/>
        </w:rPr>
        <w:t xml:space="preserve"> 毕业论文的管理依托南开大学经济学院本科论文管理系统。本科教学</w:t>
      </w:r>
      <w:r>
        <w:rPr>
          <w:rFonts w:hint="eastAsia" w:ascii="仿宋" w:hAnsi="仿宋" w:eastAsia="仿宋" w:cs="仿宋"/>
          <w:color w:val="auto"/>
          <w:sz w:val="32"/>
          <w:szCs w:val="32"/>
          <w:lang w:val="en-US" w:eastAsia="zh-CN"/>
        </w:rPr>
        <w:t>管理办公室</w:t>
      </w:r>
      <w:r>
        <w:rPr>
          <w:rFonts w:hint="eastAsia" w:ascii="仿宋" w:hAnsi="仿宋" w:eastAsia="仿宋" w:cs="仿宋"/>
          <w:color w:val="auto"/>
          <w:sz w:val="32"/>
          <w:szCs w:val="32"/>
        </w:rPr>
        <w:t>协助各系完成毕业论文工作，负责对毕业论文系统的维护，论文材料的收集和报送等。</w:t>
      </w:r>
    </w:p>
    <w:p w14:paraId="0FB96BFB">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第三章  毕业论文工作的流程及要求</w:t>
      </w:r>
    </w:p>
    <w:p w14:paraId="4861088A">
      <w:pPr>
        <w:ind w:firstLine="643" w:firstLineChars="200"/>
        <w:jc w:val="left"/>
        <w:rPr>
          <w:rFonts w:ascii="仿宋" w:hAnsi="仿宋" w:eastAsia="仿宋" w:cs="仿宋"/>
          <w:color w:val="auto"/>
          <w:sz w:val="32"/>
          <w:szCs w:val="32"/>
        </w:rPr>
      </w:pPr>
      <w:r>
        <w:rPr>
          <w:rFonts w:hint="eastAsia" w:ascii="楷体" w:hAnsi="楷体" w:eastAsia="楷体" w:cs="楷体"/>
          <w:b/>
          <w:bCs/>
          <w:color w:val="auto"/>
          <w:sz w:val="32"/>
          <w:szCs w:val="32"/>
        </w:rPr>
        <w:t>第七条</w:t>
      </w:r>
      <w:r>
        <w:rPr>
          <w:rFonts w:hint="eastAsia" w:ascii="仿宋" w:hAnsi="仿宋" w:eastAsia="仿宋" w:cs="仿宋"/>
          <w:color w:val="auto"/>
          <w:sz w:val="32"/>
          <w:szCs w:val="32"/>
        </w:rPr>
        <w:t xml:space="preserve"> 学院根据每年教务处下发的本科毕业论文工作总体安排，制定当年毕业论文管理流程。学生和指导教师需在</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阶段规定的时间节点内完成工作。</w:t>
      </w:r>
    </w:p>
    <w:p w14:paraId="45AF99A3">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第八条</w:t>
      </w:r>
      <w:r>
        <w:rPr>
          <w:rFonts w:hint="eastAsia" w:ascii="仿宋" w:hAnsi="仿宋" w:eastAsia="仿宋" w:cs="仿宋"/>
          <w:color w:val="auto"/>
          <w:sz w:val="32"/>
          <w:szCs w:val="32"/>
        </w:rPr>
        <w:t xml:space="preserve"> 导师确定</w:t>
      </w:r>
    </w:p>
    <w:p w14:paraId="2A10FF7E">
      <w:pPr>
        <w:numPr>
          <w:ilvl w:val="0"/>
          <w:numId w:val="1"/>
        </w:num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每年毕业论文工作启动前，由</w:t>
      </w:r>
      <w:r>
        <w:rPr>
          <w:rFonts w:hint="eastAsia" w:ascii="仿宋" w:hAnsi="仿宋" w:eastAsia="仿宋" w:cs="仿宋"/>
          <w:color w:val="auto"/>
          <w:sz w:val="32"/>
          <w:szCs w:val="32"/>
          <w:lang w:val="en-US" w:eastAsia="zh-CN"/>
        </w:rPr>
        <w:t>本科</w:t>
      </w:r>
      <w:r>
        <w:rPr>
          <w:rFonts w:hint="eastAsia" w:ascii="仿宋" w:hAnsi="仿宋" w:eastAsia="仿宋" w:cs="仿宋"/>
          <w:color w:val="auto"/>
          <w:sz w:val="32"/>
          <w:szCs w:val="32"/>
        </w:rPr>
        <w:t>教学</w:t>
      </w:r>
      <w:r>
        <w:rPr>
          <w:rFonts w:hint="eastAsia" w:ascii="仿宋" w:hAnsi="仿宋" w:eastAsia="仿宋" w:cs="仿宋"/>
          <w:color w:val="auto"/>
          <w:sz w:val="32"/>
          <w:szCs w:val="32"/>
          <w:lang w:val="en-US" w:eastAsia="zh-CN"/>
        </w:rPr>
        <w:t>管理办公室</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当年符合毕业论文指导教师资格且有意向指导本科毕业论文工作的教师名单，各系</w:t>
      </w:r>
      <w:r>
        <w:rPr>
          <w:rFonts w:hint="eastAsia" w:ascii="仿宋" w:hAnsi="仿宋" w:eastAsia="仿宋" w:cs="仿宋"/>
          <w:color w:val="auto"/>
          <w:sz w:val="32"/>
          <w:szCs w:val="32"/>
          <w:lang w:val="en-US" w:eastAsia="zh-CN"/>
        </w:rPr>
        <w:t>根据名单</w:t>
      </w:r>
      <w:r>
        <w:rPr>
          <w:rFonts w:hint="eastAsia" w:ascii="仿宋" w:hAnsi="仿宋" w:eastAsia="仿宋" w:cs="仿宋"/>
          <w:color w:val="auto"/>
          <w:sz w:val="32"/>
          <w:szCs w:val="32"/>
        </w:rPr>
        <w:t>界定指导本专业学生毕业论文的导师范围。</w:t>
      </w:r>
    </w:p>
    <w:p w14:paraId="0ED92940">
      <w:pPr>
        <w:numPr>
          <w:ilvl w:val="0"/>
          <w:numId w:val="1"/>
        </w:num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学生应</w:t>
      </w:r>
      <w:r>
        <w:rPr>
          <w:rFonts w:hint="eastAsia" w:ascii="仿宋" w:hAnsi="仿宋" w:eastAsia="仿宋" w:cs="仿宋"/>
          <w:color w:val="auto"/>
          <w:sz w:val="32"/>
          <w:szCs w:val="32"/>
          <w:lang w:val="en-US" w:eastAsia="zh-CN"/>
        </w:rPr>
        <w:t>在当年规定时间内</w:t>
      </w:r>
      <w:r>
        <w:rPr>
          <w:rFonts w:hint="eastAsia" w:ascii="仿宋" w:hAnsi="仿宋" w:eastAsia="仿宋" w:cs="仿宋"/>
          <w:color w:val="auto"/>
          <w:sz w:val="32"/>
          <w:szCs w:val="32"/>
        </w:rPr>
        <w:t>登录论文系统</w:t>
      </w:r>
      <w:r>
        <w:rPr>
          <w:rFonts w:hint="eastAsia" w:ascii="仿宋" w:hAnsi="仿宋" w:eastAsia="仿宋" w:cs="仿宋"/>
          <w:color w:val="auto"/>
          <w:sz w:val="32"/>
          <w:szCs w:val="32"/>
          <w:lang w:val="en-US" w:eastAsia="zh-CN"/>
        </w:rPr>
        <w:t>选择</w:t>
      </w:r>
      <w:r>
        <w:rPr>
          <w:rFonts w:hint="eastAsia" w:ascii="仿宋" w:hAnsi="仿宋" w:eastAsia="仿宋" w:cs="仿宋"/>
          <w:color w:val="auto"/>
          <w:sz w:val="32"/>
          <w:szCs w:val="32"/>
        </w:rPr>
        <w:t>论文指导教师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并填报志愿</w:t>
      </w:r>
      <w:r>
        <w:rPr>
          <w:rFonts w:hint="eastAsia" w:ascii="仿宋" w:hAnsi="仿宋" w:eastAsia="仿宋" w:cs="仿宋"/>
          <w:color w:val="auto"/>
          <w:sz w:val="32"/>
          <w:szCs w:val="32"/>
        </w:rPr>
        <w:t>。</w:t>
      </w:r>
    </w:p>
    <w:p w14:paraId="735AEE59">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指导教师应在</w:t>
      </w:r>
      <w:r>
        <w:rPr>
          <w:rFonts w:hint="eastAsia" w:ascii="仿宋" w:hAnsi="仿宋" w:eastAsia="仿宋" w:cs="仿宋"/>
          <w:color w:val="auto"/>
          <w:sz w:val="32"/>
          <w:szCs w:val="32"/>
          <w:lang w:val="en-US" w:eastAsia="zh-CN"/>
        </w:rPr>
        <w:t>当年规定时间内</w:t>
      </w:r>
      <w:r>
        <w:rPr>
          <w:rFonts w:hint="eastAsia" w:ascii="仿宋" w:hAnsi="仿宋" w:eastAsia="仿宋" w:cs="仿宋"/>
          <w:color w:val="auto"/>
          <w:sz w:val="32"/>
          <w:szCs w:val="32"/>
        </w:rPr>
        <w:t>登录论文管理系统选择志愿学生，</w:t>
      </w:r>
      <w:r>
        <w:rPr>
          <w:rFonts w:hint="eastAsia" w:ascii="仿宋" w:hAnsi="仿宋" w:eastAsia="仿宋" w:cs="仿宋"/>
          <w:color w:val="auto"/>
          <w:sz w:val="32"/>
          <w:szCs w:val="32"/>
          <w:lang w:val="en-US" w:eastAsia="zh-CN"/>
        </w:rPr>
        <w:t>该项工作应不晚于11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每位指导教师的最大指导学生数由各系决定，原则上不超过5人。</w:t>
      </w:r>
    </w:p>
    <w:p w14:paraId="5DED4671">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指导教师确定后，</w:t>
      </w:r>
      <w:r>
        <w:rPr>
          <w:rFonts w:hint="eastAsia" w:ascii="仿宋" w:hAnsi="仿宋" w:eastAsia="仿宋" w:cs="仿宋"/>
          <w:color w:val="auto"/>
          <w:sz w:val="32"/>
          <w:szCs w:val="32"/>
        </w:rPr>
        <w:t>各</w:t>
      </w:r>
      <w:r>
        <w:rPr>
          <w:rFonts w:hint="eastAsia" w:ascii="仿宋" w:hAnsi="仿宋" w:eastAsia="仿宋" w:cs="仿宋"/>
          <w:color w:val="auto"/>
          <w:sz w:val="32"/>
          <w:szCs w:val="32"/>
        </w:rPr>
        <w:t>系教学主任在指导教师名单上签字确认，对导师确定环节进行把关。</w:t>
      </w:r>
    </w:p>
    <w:p w14:paraId="7F0A0889">
      <w:pPr>
        <w:jc w:val="left"/>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楷体" w:hAnsi="楷体" w:eastAsia="楷体" w:cs="楷体"/>
          <w:b/>
          <w:bCs/>
          <w:color w:val="auto"/>
          <w:sz w:val="32"/>
          <w:szCs w:val="32"/>
        </w:rPr>
        <w:t xml:space="preserve">第九条 </w:t>
      </w:r>
      <w:r>
        <w:rPr>
          <w:rFonts w:hint="eastAsia" w:ascii="仿宋" w:hAnsi="仿宋" w:eastAsia="仿宋" w:cs="仿宋"/>
          <w:color w:val="auto"/>
          <w:sz w:val="32"/>
          <w:szCs w:val="32"/>
        </w:rPr>
        <w:t>论文开题</w:t>
      </w:r>
    </w:p>
    <w:p w14:paraId="368D7A3A">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（一）在学生正式提交开题报告之前，各系需推荐3-5个角度新颖、富于创造性、具有较高的理论水平和现实意义的论文</w:t>
      </w:r>
      <w:r>
        <w:rPr>
          <w:rFonts w:hint="eastAsia" w:ascii="仿宋" w:hAnsi="仿宋" w:eastAsia="仿宋" w:cs="仿宋"/>
          <w:color w:val="auto"/>
          <w:sz w:val="32"/>
          <w:szCs w:val="32"/>
          <w:lang w:val="en-US" w:eastAsia="zh-CN"/>
        </w:rPr>
        <w:t>开</w:t>
      </w:r>
      <w:r>
        <w:rPr>
          <w:rFonts w:hint="eastAsia" w:ascii="仿宋" w:hAnsi="仿宋" w:eastAsia="仿宋" w:cs="仿宋"/>
          <w:color w:val="auto"/>
          <w:sz w:val="32"/>
          <w:szCs w:val="32"/>
        </w:rPr>
        <w:t>题报告，进行示范开题。</w:t>
      </w:r>
    </w:p>
    <w:p w14:paraId="02373FC0">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（二）确定题目、完成</w:t>
      </w:r>
      <w:r>
        <w:rPr>
          <w:rFonts w:hint="eastAsia" w:ascii="仿宋" w:hAnsi="仿宋" w:eastAsia="仿宋" w:cs="仿宋"/>
          <w:color w:val="auto"/>
          <w:sz w:val="32"/>
          <w:szCs w:val="32"/>
          <w:lang w:val="en-US" w:eastAsia="zh-CN"/>
        </w:rPr>
        <w:t>开</w:t>
      </w:r>
      <w:r>
        <w:rPr>
          <w:rFonts w:hint="eastAsia" w:ascii="仿宋" w:hAnsi="仿宋" w:eastAsia="仿宋" w:cs="仿宋"/>
          <w:color w:val="auto"/>
          <w:sz w:val="32"/>
          <w:szCs w:val="32"/>
        </w:rPr>
        <w:t>题报告后，学生应填写《南开大学本科毕业论文（设计）题目审批表》，并由导师在线填写</w:t>
      </w:r>
      <w:r>
        <w:rPr>
          <w:rFonts w:hint="eastAsia" w:ascii="仿宋" w:hAnsi="仿宋" w:eastAsia="仿宋" w:cs="仿宋_GB2312"/>
          <w:color w:val="auto"/>
          <w:sz w:val="32"/>
          <w:szCs w:val="32"/>
        </w:rPr>
        <w:t>并提交题目审批表的</w:t>
      </w:r>
      <w:r>
        <w:rPr>
          <w:rFonts w:hint="eastAsia" w:ascii="仿宋" w:hAnsi="仿宋" w:eastAsia="仿宋" w:cs="仿宋"/>
          <w:color w:val="auto"/>
          <w:sz w:val="32"/>
          <w:szCs w:val="32"/>
        </w:rPr>
        <w:t>指导意</w:t>
      </w:r>
      <w:r>
        <w:rPr>
          <w:rFonts w:hint="eastAsia" w:ascii="仿宋" w:hAnsi="仿宋" w:eastAsia="仿宋" w:cs="仿宋"/>
          <w:color w:val="auto"/>
          <w:sz w:val="32"/>
          <w:szCs w:val="32"/>
        </w:rPr>
        <w:t>见。该项工作按照当年规定的时间节点，</w:t>
      </w:r>
      <w:r>
        <w:rPr>
          <w:rFonts w:hint="eastAsia" w:ascii="仿宋" w:hAnsi="仿宋" w:eastAsia="仿宋" w:cs="仿宋"/>
          <w:color w:val="auto"/>
          <w:sz w:val="32"/>
          <w:szCs w:val="32"/>
          <w:lang w:val="en-US" w:eastAsia="zh-CN"/>
        </w:rPr>
        <w:t>应</w:t>
      </w:r>
      <w:r>
        <w:rPr>
          <w:rFonts w:hint="eastAsia" w:ascii="仿宋" w:hAnsi="仿宋" w:eastAsia="仿宋" w:cs="仿宋"/>
          <w:color w:val="auto"/>
          <w:sz w:val="32"/>
          <w:szCs w:val="32"/>
        </w:rPr>
        <w:t>不晚于</w:t>
      </w:r>
      <w:r>
        <w:rPr>
          <w:rFonts w:hint="eastAsia" w:ascii="仿宋" w:hAnsi="仿宋" w:eastAsia="仿宋" w:cs="仿宋"/>
          <w:color w:val="auto"/>
          <w:sz w:val="32"/>
          <w:szCs w:val="32"/>
          <w:lang w:val="en-US" w:eastAsia="zh-CN"/>
        </w:rPr>
        <w:t>次年</w:t>
      </w:r>
      <w:r>
        <w:rPr>
          <w:rFonts w:hint="eastAsia" w:ascii="仿宋" w:hAnsi="仿宋" w:eastAsia="仿宋" w:cs="仿宋"/>
          <w:color w:val="auto"/>
          <w:sz w:val="32"/>
          <w:szCs w:val="32"/>
        </w:rPr>
        <w:t>1月15日完成。</w:t>
      </w:r>
      <w:r>
        <w:rPr>
          <w:rFonts w:hint="eastAsia" w:ascii="仿宋" w:hAnsi="仿宋" w:eastAsia="仿宋" w:cs="仿宋"/>
          <w:color w:val="auto"/>
          <w:sz w:val="32"/>
          <w:szCs w:val="32"/>
          <w:lang w:val="en-US" w:eastAsia="zh-CN"/>
        </w:rPr>
        <w:t>导师填写指导意见后，</w:t>
      </w:r>
      <w:r>
        <w:rPr>
          <w:rFonts w:hint="eastAsia" w:ascii="仿宋" w:hAnsi="仿宋" w:eastAsia="仿宋" w:cs="仿宋"/>
          <w:color w:val="auto"/>
          <w:sz w:val="32"/>
          <w:szCs w:val="32"/>
        </w:rPr>
        <w:t>各系教学主任对本</w:t>
      </w:r>
      <w:r>
        <w:rPr>
          <w:rFonts w:hint="eastAsia" w:ascii="仿宋" w:hAnsi="仿宋" w:eastAsia="仿宋" w:cs="仿宋"/>
          <w:color w:val="auto"/>
          <w:sz w:val="32"/>
          <w:szCs w:val="32"/>
          <w:lang w:val="en-US" w:eastAsia="zh-CN"/>
        </w:rPr>
        <w:t>专业</w:t>
      </w:r>
      <w:r>
        <w:rPr>
          <w:rFonts w:hint="eastAsia" w:ascii="仿宋" w:hAnsi="仿宋" w:eastAsia="仿宋" w:cs="仿宋"/>
          <w:color w:val="auto"/>
          <w:sz w:val="32"/>
          <w:szCs w:val="32"/>
        </w:rPr>
        <w:t>学生毕业论文选题进行审核。</w:t>
      </w:r>
    </w:p>
    <w:p w14:paraId="159AEED6">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（三）在毕业论文写作过程中需对题目进行修改的，应填写《南开大学本科毕业论文（设计）题目变更表》，并经导师和各系教学主任</w:t>
      </w:r>
      <w:r>
        <w:rPr>
          <w:rFonts w:hint="eastAsia" w:ascii="仿宋" w:hAnsi="仿宋" w:eastAsia="仿宋" w:cs="仿宋"/>
          <w:color w:val="auto"/>
          <w:sz w:val="32"/>
          <w:szCs w:val="32"/>
          <w:lang w:val="en-US" w:eastAsia="zh-CN"/>
        </w:rPr>
        <w:t>审核</w:t>
      </w:r>
      <w:r>
        <w:rPr>
          <w:rFonts w:hint="eastAsia" w:ascii="仿宋" w:hAnsi="仿宋" w:eastAsia="仿宋" w:cs="仿宋"/>
          <w:color w:val="auto"/>
          <w:sz w:val="32"/>
          <w:szCs w:val="32"/>
        </w:rPr>
        <w:t>。《南开大学本科毕业论文（设计）题目变更表》的完成审核时间，应不晚于次年3月31日。</w:t>
      </w:r>
    </w:p>
    <w:p w14:paraId="6DEB950A">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楷体" w:hAnsi="楷体" w:eastAsia="楷体" w:cs="楷体"/>
          <w:b/>
          <w:bCs/>
          <w:color w:val="auto"/>
          <w:sz w:val="32"/>
          <w:szCs w:val="32"/>
        </w:rPr>
        <w:t>第十条</w:t>
      </w:r>
      <w:r>
        <w:rPr>
          <w:rFonts w:hint="eastAsia" w:ascii="仿宋" w:hAnsi="仿宋" w:eastAsia="仿宋" w:cs="仿宋"/>
          <w:color w:val="auto"/>
          <w:sz w:val="32"/>
          <w:szCs w:val="32"/>
        </w:rPr>
        <w:t xml:space="preserve"> 中期检查</w:t>
      </w:r>
    </w:p>
    <w:p w14:paraId="746158C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指导教师应按学校要求对学生进行定期指导，同时对学生论文完成进度、质量等情况进行检查，及时解决检查中发现的问题。学生在中期检查时应提交论文初稿，并于次年3月31日前如实填写《本科毕业论文（设计）中期检查表》。</w:t>
      </w:r>
      <w:r>
        <w:rPr>
          <w:rFonts w:hint="eastAsia" w:ascii="仿宋" w:hAnsi="仿宋" w:eastAsia="仿宋" w:cs="仿宋_GB2312"/>
          <w:color w:val="auto"/>
          <w:sz w:val="32"/>
          <w:szCs w:val="32"/>
        </w:rPr>
        <w:t>指导教师应于次年4月5日前在线提交学生论文中期检查指导意见。</w:t>
      </w:r>
    </w:p>
    <w:p w14:paraId="2751027A">
      <w:pPr>
        <w:ind w:firstLine="643" w:firstLineChars="200"/>
        <w:jc w:val="left"/>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第十一条</w:t>
      </w:r>
      <w:r>
        <w:rPr>
          <w:rFonts w:hint="eastAsia" w:ascii="仿宋" w:hAnsi="仿宋" w:eastAsia="仿宋" w:cs="仿宋"/>
          <w:color w:val="auto"/>
          <w:sz w:val="32"/>
          <w:szCs w:val="32"/>
        </w:rPr>
        <w:t xml:space="preserve"> 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p>
    <w:p w14:paraId="1E31A930">
      <w:pPr>
        <w:tabs>
          <w:tab w:val="left" w:pos="6660"/>
        </w:tabs>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（一）次年4月</w:t>
      </w:r>
      <w:r>
        <w:rPr>
          <w:rFonts w:hint="eastAsia" w:ascii="仿宋" w:hAnsi="仿宋" w:eastAsia="仿宋" w:cs="仿宋"/>
          <w:color w:val="auto"/>
          <w:sz w:val="32"/>
          <w:szCs w:val="32"/>
          <w:lang w:val="en-US" w:eastAsia="zh-CN"/>
        </w:rPr>
        <w:t>底到5月初</w:t>
      </w:r>
      <w:r>
        <w:rPr>
          <w:rFonts w:hint="eastAsia" w:ascii="仿宋" w:hAnsi="仿宋" w:eastAsia="仿宋" w:cs="仿宋"/>
          <w:color w:val="auto"/>
          <w:sz w:val="32"/>
          <w:szCs w:val="32"/>
        </w:rPr>
        <w:t>，学生提交论文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稿时进行格式检查，格式检查通过后方能上传。</w:t>
      </w:r>
    </w:p>
    <w:p w14:paraId="4D2359A1">
      <w:pPr>
        <w:tabs>
          <w:tab w:val="left" w:pos="6660"/>
        </w:tabs>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（二）次年5月初，对全体学生论文进行一次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检测</w:t>
      </w:r>
      <w:r>
        <w:rPr>
          <w:rFonts w:hint="eastAsia" w:ascii="仿宋" w:hAnsi="仿宋" w:eastAsia="仿宋" w:cs="仿宋"/>
          <w:color w:val="auto"/>
          <w:sz w:val="32"/>
          <w:szCs w:val="32"/>
        </w:rPr>
        <w:t>。</w:t>
      </w:r>
    </w:p>
    <w:p w14:paraId="1F4A67B4">
      <w:pPr>
        <w:tabs>
          <w:tab w:val="left" w:pos="6660"/>
        </w:tabs>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第十二条</w:t>
      </w:r>
      <w:r>
        <w:rPr>
          <w:rFonts w:hint="eastAsia" w:ascii="仿宋" w:hAnsi="仿宋" w:eastAsia="仿宋" w:cs="仿宋"/>
          <w:color w:val="auto"/>
          <w:sz w:val="32"/>
          <w:szCs w:val="32"/>
        </w:rPr>
        <w:t xml:space="preserve"> 答辩和评分</w:t>
      </w:r>
    </w:p>
    <w:p w14:paraId="5CF3317B">
      <w:pPr>
        <w:tabs>
          <w:tab w:val="left" w:pos="6660"/>
        </w:tabs>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（一）各系根据每年教务处下发的本科毕业论文工作总体安排，确定答辩时间及答辩组成员。答辩时间一般为次年5月底至6月初。</w:t>
      </w:r>
    </w:p>
    <w:p w14:paraId="424E4AFE">
      <w:pPr>
        <w:tabs>
          <w:tab w:val="left" w:pos="6660"/>
        </w:tabs>
        <w:ind w:firstLine="640" w:firstLineChars="200"/>
        <w:rPr>
          <w:rFonts w:ascii="仿宋" w:hAnsi="仿宋" w:eastAsia="仿宋" w:cs="Times New Roman"/>
          <w:color w:val="auto"/>
          <w:sz w:val="32"/>
          <w:szCs w:val="32"/>
        </w:rPr>
      </w:pPr>
      <w:r>
        <w:rPr>
          <w:rFonts w:hint="eastAsia" w:ascii="仿宋" w:hAnsi="仿宋" w:eastAsia="仿宋" w:cs="仿宋"/>
          <w:color w:val="auto"/>
          <w:sz w:val="32"/>
          <w:szCs w:val="32"/>
        </w:rPr>
        <w:t>（二）</w:t>
      </w:r>
      <w:r>
        <w:rPr>
          <w:rFonts w:hint="eastAsia" w:ascii="仿宋" w:hAnsi="仿宋" w:eastAsia="仿宋" w:cs="仿宋_GB2312"/>
          <w:color w:val="auto"/>
          <w:sz w:val="32"/>
          <w:szCs w:val="32"/>
        </w:rPr>
        <w:t>学生应严格按照学校</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本科毕业论文（设计）指导手册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的</w:t>
      </w:r>
      <w:r>
        <w:rPr>
          <w:rFonts w:hint="eastAsia" w:ascii="仿宋" w:hAnsi="仿宋" w:eastAsia="仿宋" w:cs="仿宋_GB2312"/>
          <w:color w:val="auto"/>
          <w:sz w:val="32"/>
          <w:szCs w:val="32"/>
        </w:rPr>
        <w:t>格式规定和指导教师要求撰写毕业论文，不符合要求的不予安排答辩。</w:t>
      </w:r>
    </w:p>
    <w:p w14:paraId="769D32F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在答辩时间之前，通过查重的学生修改论文格式后，在系统上提交答辩稿。</w:t>
      </w:r>
    </w:p>
    <w:p w14:paraId="24560DCD">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（三）指导教师要严格要求学生，使之独立完成任务，认真审阅，严禁学生抄袭，及时将</w:t>
      </w:r>
      <w:r>
        <w:rPr>
          <w:rFonts w:hint="eastAsia" w:ascii="仿宋" w:hAnsi="仿宋" w:eastAsia="仿宋" w:cs="仿宋_GB2312"/>
          <w:color w:val="auto"/>
          <w:sz w:val="32"/>
          <w:szCs w:val="32"/>
          <w:lang w:val="en-US" w:eastAsia="zh-CN"/>
        </w:rPr>
        <w:t>论文</w:t>
      </w:r>
      <w:r>
        <w:rPr>
          <w:rFonts w:hint="eastAsia" w:ascii="仿宋" w:hAnsi="仿宋" w:eastAsia="仿宋" w:cs="仿宋_GB2312"/>
          <w:color w:val="auto"/>
          <w:sz w:val="32"/>
          <w:szCs w:val="32"/>
        </w:rPr>
        <w:t>存在的问题反馈给学生，指导学生修改以保证毕业论文质量。</w:t>
      </w:r>
    </w:p>
    <w:p w14:paraId="0CEE8FE0">
      <w:pPr>
        <w:ind w:firstLine="640" w:firstLineChars="200"/>
        <w:rPr>
          <w:rFonts w:ascii="仿宋" w:hAnsi="仿宋" w:eastAsia="仿宋" w:cs="仿宋_GB2312"/>
          <w:color w:val="auto"/>
          <w:sz w:val="32"/>
          <w:szCs w:val="32"/>
        </w:rPr>
      </w:pPr>
      <w:r>
        <w:rPr>
          <w:rFonts w:hint="eastAsia" w:ascii="仿宋" w:hAnsi="仿宋" w:eastAsia="仿宋" w:cs="仿宋"/>
          <w:color w:val="auto"/>
          <w:sz w:val="32"/>
          <w:szCs w:val="32"/>
        </w:rPr>
        <w:t>在答辩时间之前，指导</w:t>
      </w:r>
      <w:r>
        <w:rPr>
          <w:rFonts w:hint="eastAsia" w:ascii="仿宋" w:hAnsi="仿宋" w:eastAsia="仿宋" w:cs="仿宋_GB2312"/>
          <w:color w:val="auto"/>
          <w:sz w:val="32"/>
          <w:szCs w:val="32"/>
        </w:rPr>
        <w:t>教师在线提交指导教师评语打分表。</w:t>
      </w:r>
    </w:p>
    <w:p w14:paraId="3AC0F59E">
      <w:pPr>
        <w:ind w:firstLine="640" w:firstLineChars="200"/>
        <w:rPr>
          <w:rFonts w:ascii="仿宋" w:hAnsi="仿宋" w:eastAsia="仿宋" w:cs="仿宋"/>
          <w:color w:val="auto"/>
          <w:sz w:val="32"/>
          <w:szCs w:val="32"/>
        </w:rPr>
      </w:pPr>
      <w:r>
        <w:rPr>
          <w:rFonts w:hint="eastAsia" w:ascii="仿宋" w:hAnsi="仿宋" w:eastAsia="仿宋" w:cs="仿宋_GB2312"/>
          <w:color w:val="auto"/>
          <w:sz w:val="32"/>
          <w:szCs w:val="32"/>
        </w:rPr>
        <w:t>（四）答辩组成员依据《南开大学本科毕业论文评分标准》进行打分。要求</w:t>
      </w:r>
      <w:r>
        <w:rPr>
          <w:rFonts w:hint="eastAsia" w:ascii="仿宋" w:hAnsi="仿宋" w:eastAsia="仿宋" w:cs="仿宋"/>
          <w:color w:val="auto"/>
          <w:sz w:val="32"/>
          <w:szCs w:val="32"/>
        </w:rPr>
        <w:t>严格控制毕业论文的优秀率，要根据学生毕业论文质量和工作量拉开成绩档次，做到成绩呈正态分布，90分及以上的论文篇数不超过论文总篇数的30%。</w:t>
      </w:r>
    </w:p>
    <w:p w14:paraId="48303E00">
      <w:pPr>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答辩当天答辩秘书需在线提交学生答辩记录及打分表。</w:t>
      </w:r>
    </w:p>
    <w:p w14:paraId="589C5B9B">
      <w:pPr>
        <w:numPr>
          <w:ilvl w:val="0"/>
          <w:numId w:val="1"/>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二次答辩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制度</w:t>
      </w:r>
    </w:p>
    <w:p w14:paraId="2A83E399">
      <w:pPr>
        <w:numPr>
          <w:ilvl w:val="0"/>
          <w:numId w:val="0"/>
        </w:num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各系</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建立毕业论文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二次答辩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制度，制定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二次答辩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细则，对论文质量严格把关。凡涉及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二次</w:t>
      </w:r>
      <w:r>
        <w:rPr>
          <w:rFonts w:hint="eastAsia" w:ascii="仿宋" w:hAnsi="仿宋" w:eastAsia="仿宋" w:cs="仿宋"/>
          <w:color w:val="auto"/>
          <w:sz w:val="32"/>
          <w:szCs w:val="32"/>
          <w:lang w:val="en-US" w:eastAsia="zh-CN"/>
        </w:rPr>
        <w:t>答辩”</w:t>
      </w:r>
      <w:r>
        <w:rPr>
          <w:rFonts w:hint="eastAsia" w:ascii="仿宋" w:hAnsi="仿宋" w:eastAsia="仿宋" w:cs="仿宋"/>
          <w:color w:val="auto"/>
          <w:sz w:val="32"/>
          <w:szCs w:val="32"/>
        </w:rPr>
        <w:t>的毕业论文，成绩应在80分以下。</w:t>
      </w:r>
    </w:p>
    <w:p w14:paraId="3E1E06E7">
      <w:pPr>
        <w:tabs>
          <w:tab w:val="left" w:pos="6660"/>
        </w:tabs>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第十三条</w:t>
      </w:r>
      <w:r>
        <w:rPr>
          <w:rFonts w:hint="eastAsia" w:ascii="仿宋" w:hAnsi="仿宋" w:eastAsia="仿宋" w:cs="仿宋"/>
          <w:color w:val="auto"/>
          <w:sz w:val="32"/>
          <w:szCs w:val="32"/>
        </w:rPr>
        <w:t xml:space="preserve"> 学生在毕业论文</w:t>
      </w:r>
      <w:r>
        <w:rPr>
          <w:rFonts w:hint="eastAsia" w:ascii="仿宋" w:hAnsi="仿宋" w:eastAsia="仿宋" w:cs="仿宋"/>
          <w:color w:val="auto"/>
          <w:sz w:val="32"/>
          <w:szCs w:val="32"/>
          <w:lang w:val="en-US" w:eastAsia="zh-CN"/>
        </w:rPr>
        <w:t>答辩</w:t>
      </w:r>
      <w:r>
        <w:rPr>
          <w:rFonts w:hint="eastAsia" w:ascii="仿宋" w:hAnsi="仿宋" w:eastAsia="仿宋" w:cs="仿宋"/>
          <w:color w:val="auto"/>
          <w:sz w:val="32"/>
          <w:szCs w:val="32"/>
        </w:rPr>
        <w:t>期间不得私自离校</w:t>
      </w:r>
      <w:r>
        <w:rPr>
          <w:rFonts w:hint="eastAsia" w:ascii="仿宋" w:hAnsi="仿宋" w:eastAsia="仿宋" w:cs="仿宋"/>
          <w:color w:val="auto"/>
          <w:sz w:val="32"/>
          <w:szCs w:val="32"/>
          <w:lang w:eastAsia="zh-CN"/>
        </w:rPr>
        <w:t>。</w:t>
      </w:r>
      <w:r>
        <w:rPr>
          <w:rFonts w:hint="eastAsia" w:ascii="仿宋_GB2312" w:hAnsi="Calibri" w:eastAsia="仿宋_GB2312" w:cs="Times New Roman"/>
          <w:color w:val="auto"/>
          <w:sz w:val="32"/>
          <w:szCs w:val="32"/>
        </w:rPr>
        <w:t>学生若因参与学校审核通过的校际交流等特殊情况不能到校参加答辩</w:t>
      </w:r>
      <w:r>
        <w:rPr>
          <w:rFonts w:hint="eastAsia" w:ascii="仿宋_GB2312" w:eastAsia="仿宋_GB2312" w:cs="Times New Roman"/>
          <w:color w:val="auto"/>
          <w:sz w:val="32"/>
          <w:szCs w:val="32"/>
          <w:lang w:val="en-US" w:eastAsia="zh-CN"/>
        </w:rPr>
        <w:t>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在符合</w:t>
      </w:r>
      <w:r>
        <w:rPr>
          <w:rFonts w:hint="eastAsia" w:ascii="仿宋" w:hAnsi="仿宋" w:eastAsia="仿宋" w:cs="仿宋"/>
          <w:color w:val="auto"/>
          <w:sz w:val="32"/>
          <w:szCs w:val="32"/>
        </w:rPr>
        <w:t>学校规定</w:t>
      </w:r>
      <w:r>
        <w:rPr>
          <w:rFonts w:hint="eastAsia" w:ascii="仿宋" w:hAnsi="仿宋" w:eastAsia="仿宋" w:cs="仿宋"/>
          <w:color w:val="auto"/>
          <w:sz w:val="32"/>
          <w:szCs w:val="32"/>
          <w:lang w:val="en-US" w:eastAsia="zh-CN"/>
        </w:rPr>
        <w:t>的情况下</w:t>
      </w:r>
      <w:r>
        <w:rPr>
          <w:rFonts w:hint="eastAsia" w:ascii="仿宋" w:hAnsi="仿宋" w:eastAsia="仿宋" w:cs="仿宋"/>
          <w:color w:val="auto"/>
          <w:sz w:val="32"/>
          <w:szCs w:val="32"/>
        </w:rPr>
        <w:t>，填写视频答辩申请表，由各级审批，并在学校教务处进行备案。</w:t>
      </w:r>
    </w:p>
    <w:p w14:paraId="36986EE0">
      <w:pPr>
        <w:pStyle w:val="9"/>
        <w:ind w:firstLine="640"/>
        <w:jc w:val="center"/>
        <w:rPr>
          <w:rFonts w:hint="eastAsia" w:ascii="黑体" w:hAnsi="黑体" w:eastAsia="黑体" w:cs="黑体"/>
          <w:bCs/>
          <w:color w:val="auto"/>
          <w:sz w:val="32"/>
          <w:szCs w:val="32"/>
        </w:rPr>
      </w:pPr>
    </w:p>
    <w:p w14:paraId="183BF95F">
      <w:pPr>
        <w:pStyle w:val="9"/>
        <w:ind w:firstLine="640"/>
        <w:jc w:val="center"/>
        <w:rPr>
          <w:rFonts w:hint="eastAsia" w:ascii="黑体" w:hAnsi="黑体" w:eastAsia="黑体" w:cs="黑体"/>
          <w:bCs/>
          <w:color w:val="auto"/>
          <w:sz w:val="32"/>
          <w:szCs w:val="32"/>
        </w:rPr>
      </w:pPr>
    </w:p>
    <w:p w14:paraId="44DDCA72">
      <w:pPr>
        <w:pStyle w:val="9"/>
        <w:ind w:firstLine="640"/>
        <w:jc w:val="center"/>
        <w:rPr>
          <w:rFonts w:hint="eastAsia" w:ascii="黑体" w:hAnsi="黑体" w:eastAsia="黑体" w:cs="黑体"/>
          <w:bCs/>
          <w:color w:val="auto"/>
          <w:sz w:val="32"/>
          <w:szCs w:val="32"/>
        </w:rPr>
      </w:pPr>
    </w:p>
    <w:p w14:paraId="1E352EC6">
      <w:pPr>
        <w:pStyle w:val="9"/>
        <w:ind w:firstLine="640"/>
        <w:jc w:val="center"/>
        <w:rPr>
          <w:rFonts w:hint="eastAsia" w:ascii="黑体" w:hAnsi="黑体" w:eastAsia="黑体" w:cs="黑体"/>
          <w:bCs/>
          <w:color w:val="auto"/>
          <w:sz w:val="32"/>
          <w:szCs w:val="32"/>
        </w:rPr>
      </w:pPr>
    </w:p>
    <w:p w14:paraId="5CC2C1F6">
      <w:pPr>
        <w:pStyle w:val="9"/>
        <w:ind w:firstLine="640"/>
        <w:jc w:val="center"/>
        <w:rPr>
          <w:rFonts w:hint="eastAsia" w:ascii="黑体" w:hAnsi="黑体" w:eastAsia="黑体" w:cs="黑体"/>
          <w:bCs/>
          <w:color w:val="auto"/>
          <w:sz w:val="32"/>
          <w:szCs w:val="32"/>
        </w:rPr>
      </w:pPr>
    </w:p>
    <w:p w14:paraId="0E23BB57">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第四章  毕业论文</w:t>
      </w: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rPr>
        <w:t>查重</w:t>
      </w:r>
      <w:r>
        <w:rPr>
          <w:rFonts w:hint="eastAsia" w:ascii="黑体" w:hAnsi="黑体" w:eastAsia="黑体" w:cs="黑体"/>
          <w:bCs/>
          <w:color w:val="auto"/>
          <w:sz w:val="32"/>
          <w:szCs w:val="32"/>
          <w:lang w:eastAsia="zh-CN"/>
        </w:rPr>
        <w:t>”</w:t>
      </w:r>
      <w:r>
        <w:rPr>
          <w:rFonts w:hint="eastAsia" w:ascii="黑体" w:hAnsi="黑体" w:eastAsia="黑体" w:cs="黑体"/>
          <w:bCs/>
          <w:color w:val="auto"/>
          <w:sz w:val="32"/>
          <w:szCs w:val="32"/>
        </w:rPr>
        <w:t>规定</w:t>
      </w:r>
    </w:p>
    <w:p w14:paraId="4FE23A31">
      <w:pPr>
        <w:ind w:firstLine="643" w:firstLineChars="200"/>
        <w:rPr>
          <w:rFonts w:hint="eastAsia" w:ascii="仿宋" w:hAnsi="仿宋" w:eastAsia="仿宋" w:cs="仿宋"/>
          <w:color w:val="auto"/>
          <w:sz w:val="32"/>
          <w:szCs w:val="32"/>
        </w:rPr>
      </w:pPr>
      <w:r>
        <w:rPr>
          <w:rFonts w:hint="eastAsia" w:ascii="楷体" w:hAnsi="楷体" w:eastAsia="楷体" w:cs="楷体"/>
          <w:b/>
          <w:bCs/>
          <w:color w:val="auto"/>
          <w:sz w:val="32"/>
          <w:szCs w:val="32"/>
        </w:rPr>
        <w:t xml:space="preserve">第十四条 </w:t>
      </w:r>
      <w:r>
        <w:rPr>
          <w:rFonts w:hint="eastAsia" w:ascii="仿宋" w:hAnsi="仿宋" w:eastAsia="仿宋" w:cs="仿宋"/>
          <w:color w:val="auto"/>
          <w:sz w:val="32"/>
          <w:szCs w:val="32"/>
        </w:rPr>
        <w:t>为加强科学道德教育和学风建设，学院研究制定</w:t>
      </w:r>
      <w:r>
        <w:rPr>
          <w:rFonts w:hint="eastAsia" w:ascii="仿宋" w:hAnsi="仿宋" w:eastAsia="仿宋" w:cs="仿宋"/>
          <w:color w:val="auto"/>
          <w:sz w:val="32"/>
          <w:szCs w:val="32"/>
          <w:lang w:val="en-US" w:eastAsia="zh-CN"/>
        </w:rPr>
        <w:t>了依据</w:t>
      </w:r>
      <w:r>
        <w:rPr>
          <w:rFonts w:hint="eastAsia" w:ascii="仿宋" w:hAnsi="仿宋" w:eastAsia="仿宋" w:cs="仿宋"/>
          <w:color w:val="auto"/>
          <w:sz w:val="32"/>
          <w:szCs w:val="32"/>
        </w:rPr>
        <w:t>毕业论文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检测结果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认定</w:t>
      </w:r>
      <w:r>
        <w:rPr>
          <w:rFonts w:hint="eastAsia" w:ascii="仿宋" w:hAnsi="仿宋" w:eastAsia="仿宋" w:cs="仿宋"/>
          <w:color w:val="auto"/>
          <w:sz w:val="32"/>
          <w:szCs w:val="32"/>
        </w:rPr>
        <w:t>合格和轻度、中度、重度学术不端行为</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划分标准及相应处理方法：</w:t>
      </w:r>
    </w:p>
    <w:p w14:paraId="2F01C49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b/>
          <w:bCs/>
          <w:color w:val="auto"/>
          <w:sz w:val="32"/>
          <w:szCs w:val="32"/>
          <w:lang w:val="en-US" w:eastAsia="zh-CN"/>
        </w:rPr>
        <w:t>去除本人文献复制</w:t>
      </w:r>
      <w:r>
        <w:rPr>
          <w:rFonts w:hint="eastAsia" w:ascii="仿宋" w:hAnsi="仿宋" w:eastAsia="仿宋" w:cs="仿宋"/>
          <w:b/>
          <w:bCs/>
          <w:color w:val="auto"/>
          <w:sz w:val="32"/>
          <w:szCs w:val="32"/>
        </w:rPr>
        <w:t>比</w:t>
      </w:r>
      <w:r>
        <w:rPr>
          <w:rFonts w:hint="eastAsia" w:ascii="仿宋" w:hAnsi="仿宋" w:eastAsia="仿宋" w:cs="仿宋"/>
          <w:color w:val="auto"/>
          <w:sz w:val="32"/>
          <w:szCs w:val="32"/>
        </w:rPr>
        <w:t>达到50%</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以上，</w:t>
      </w:r>
      <w:r>
        <w:rPr>
          <w:rFonts w:hint="eastAsia" w:ascii="仿宋" w:hAnsi="仿宋" w:eastAsia="仿宋" w:cs="仿宋"/>
          <w:color w:val="auto"/>
          <w:sz w:val="32"/>
          <w:szCs w:val="32"/>
          <w:lang w:val="en-US" w:eastAsia="zh-CN"/>
        </w:rPr>
        <w:t>经</w:t>
      </w:r>
      <w:r>
        <w:rPr>
          <w:rFonts w:hint="eastAsia" w:ascii="仿宋" w:hAnsi="仿宋" w:eastAsia="仿宋" w:cs="仿宋"/>
          <w:color w:val="auto"/>
          <w:sz w:val="32"/>
          <w:szCs w:val="32"/>
        </w:rPr>
        <w:t>认定为严重学术不端行为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存在严重学术不端行为的，取消答辩资格，毕业论文成绩以0分记。</w:t>
      </w:r>
    </w:p>
    <w:p w14:paraId="69CEE8B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b/>
          <w:bCs/>
          <w:color w:val="auto"/>
          <w:sz w:val="32"/>
          <w:szCs w:val="32"/>
          <w:lang w:val="en-US" w:eastAsia="zh-CN"/>
        </w:rPr>
        <w:t>去除本人文献复制</w:t>
      </w:r>
      <w:r>
        <w:rPr>
          <w:rFonts w:hint="eastAsia" w:ascii="仿宋" w:hAnsi="仿宋" w:eastAsia="仿宋" w:cs="仿宋"/>
          <w:b/>
          <w:bCs/>
          <w:color w:val="auto"/>
          <w:sz w:val="32"/>
          <w:szCs w:val="32"/>
        </w:rPr>
        <w:t>比</w:t>
      </w:r>
      <w:r>
        <w:rPr>
          <w:rFonts w:hint="eastAsia" w:ascii="仿宋" w:hAnsi="仿宋" w:eastAsia="仿宋" w:cs="仿宋"/>
          <w:color w:val="auto"/>
          <w:sz w:val="32"/>
          <w:szCs w:val="32"/>
        </w:rPr>
        <w:t>达到30</w:t>
      </w:r>
      <w:r>
        <w:rPr>
          <w:rFonts w:hint="eastAsia" w:ascii="仿宋" w:hAnsi="仿宋" w:eastAsia="仿宋" w:cs="仿宋"/>
          <w:color w:val="auto"/>
          <w:sz w:val="32"/>
          <w:szCs w:val="32"/>
          <w:lang w:val="en-US" w:eastAsia="zh-CN"/>
        </w:rPr>
        <w:t>%及以上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50%以下，经</w:t>
      </w:r>
      <w:r>
        <w:rPr>
          <w:rFonts w:hint="eastAsia" w:ascii="仿宋" w:hAnsi="仿宋" w:eastAsia="仿宋" w:cs="仿宋"/>
          <w:color w:val="auto"/>
          <w:sz w:val="32"/>
          <w:szCs w:val="32"/>
        </w:rPr>
        <w:t>认定为中度学术不端行为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存在中度学术不端行为的，责成指导教师督促学生在不少于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周的时间内进行整改，整改后需进行第二次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w:t>
      </w:r>
    </w:p>
    <w:p w14:paraId="05EF3CF6">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b/>
          <w:bCs/>
          <w:color w:val="auto"/>
          <w:sz w:val="32"/>
          <w:szCs w:val="32"/>
          <w:lang w:val="en-US" w:eastAsia="zh-CN"/>
        </w:rPr>
        <w:t>去除本人文献复制</w:t>
      </w:r>
      <w:r>
        <w:rPr>
          <w:rFonts w:hint="eastAsia" w:ascii="仿宋" w:hAnsi="仿宋" w:eastAsia="仿宋" w:cs="仿宋"/>
          <w:b/>
          <w:bCs/>
          <w:color w:val="auto"/>
          <w:sz w:val="32"/>
          <w:szCs w:val="32"/>
        </w:rPr>
        <w:t>比</w:t>
      </w:r>
      <w:r>
        <w:rPr>
          <w:rFonts w:hint="eastAsia" w:ascii="仿宋" w:hAnsi="仿宋" w:eastAsia="仿宋" w:cs="仿宋"/>
          <w:color w:val="auto"/>
          <w:sz w:val="32"/>
          <w:szCs w:val="32"/>
        </w:rPr>
        <w:t>达到20%</w:t>
      </w:r>
      <w:r>
        <w:rPr>
          <w:rFonts w:hint="eastAsia" w:ascii="仿宋" w:hAnsi="仿宋" w:eastAsia="仿宋" w:cs="仿宋"/>
          <w:color w:val="auto"/>
          <w:sz w:val="32"/>
          <w:szCs w:val="32"/>
          <w:lang w:val="en-US" w:eastAsia="zh-CN"/>
        </w:rPr>
        <w:t>及以上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30%以下，经</w:t>
      </w:r>
      <w:r>
        <w:rPr>
          <w:rFonts w:hint="eastAsia" w:ascii="仿宋" w:hAnsi="仿宋" w:eastAsia="仿宋" w:cs="仿宋"/>
          <w:color w:val="auto"/>
          <w:sz w:val="32"/>
          <w:szCs w:val="32"/>
        </w:rPr>
        <w:t>认定为轻度学术不端行为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存在轻度学术不端行为的，责成指导教师督促学生进行整改，于答辩前进行第二次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w:t>
      </w:r>
    </w:p>
    <w:p w14:paraId="538DCA28">
      <w:pPr>
        <w:pStyle w:val="9"/>
        <w:ind w:firstLine="640"/>
        <w:rPr>
          <w:rFonts w:ascii="仿宋" w:hAnsi="仿宋" w:eastAsia="仿宋" w:cs="仿宋"/>
          <w:color w:val="auto"/>
          <w:sz w:val="32"/>
          <w:szCs w:val="32"/>
        </w:rPr>
      </w:pPr>
      <w:r>
        <w:rPr>
          <w:rFonts w:hint="eastAsia" w:ascii="仿宋" w:hAnsi="仿宋" w:eastAsia="仿宋" w:cs="仿宋"/>
          <w:color w:val="auto"/>
          <w:sz w:val="32"/>
          <w:szCs w:val="32"/>
        </w:rPr>
        <w:t>（四）不存在学术不端行为的，直接参加答辩。</w:t>
      </w:r>
    </w:p>
    <w:p w14:paraId="45A26145">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（五）第二次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w:t>
      </w:r>
      <w:r>
        <w:rPr>
          <w:rFonts w:hint="eastAsia" w:ascii="仿宋" w:hAnsi="仿宋" w:eastAsia="仿宋" w:cs="仿宋"/>
          <w:b/>
          <w:bCs/>
          <w:color w:val="auto"/>
          <w:sz w:val="32"/>
          <w:szCs w:val="32"/>
          <w:lang w:val="en-US" w:eastAsia="zh-CN"/>
        </w:rPr>
        <w:t>去除本人文献复制</w:t>
      </w:r>
      <w:r>
        <w:rPr>
          <w:rFonts w:hint="eastAsia" w:ascii="仿宋" w:hAnsi="仿宋" w:eastAsia="仿宋" w:cs="仿宋"/>
          <w:b/>
          <w:bCs/>
          <w:color w:val="auto"/>
          <w:sz w:val="32"/>
          <w:szCs w:val="32"/>
        </w:rPr>
        <w:t>比</w:t>
      </w:r>
      <w:r>
        <w:rPr>
          <w:rFonts w:hint="eastAsia" w:ascii="仿宋" w:hAnsi="仿宋" w:eastAsia="仿宋" w:cs="仿宋"/>
          <w:color w:val="auto"/>
          <w:sz w:val="32"/>
          <w:szCs w:val="32"/>
        </w:rPr>
        <w:t>低于20%的，可参加毕业论文</w:t>
      </w:r>
      <w:r>
        <w:rPr>
          <w:rFonts w:hint="eastAsia" w:ascii="仿宋" w:hAnsi="仿宋" w:eastAsia="仿宋" w:cs="仿宋"/>
          <w:color w:val="auto"/>
          <w:sz w:val="32"/>
          <w:szCs w:val="32"/>
          <w:lang w:val="en-US" w:eastAsia="zh-CN"/>
        </w:rPr>
        <w:t>二次</w:t>
      </w:r>
      <w:r>
        <w:rPr>
          <w:rFonts w:hint="eastAsia" w:ascii="仿宋" w:hAnsi="仿宋" w:eastAsia="仿宋" w:cs="仿宋"/>
          <w:color w:val="auto"/>
          <w:sz w:val="32"/>
          <w:szCs w:val="32"/>
        </w:rPr>
        <w:t>答辩；第二次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w:t>
      </w:r>
      <w:r>
        <w:rPr>
          <w:rFonts w:hint="eastAsia" w:ascii="仿宋" w:hAnsi="仿宋" w:eastAsia="仿宋" w:cs="仿宋"/>
          <w:b/>
          <w:bCs/>
          <w:color w:val="auto"/>
          <w:sz w:val="32"/>
          <w:szCs w:val="32"/>
          <w:lang w:val="en-US" w:eastAsia="zh-CN"/>
        </w:rPr>
        <w:t>去除本人文献复制</w:t>
      </w:r>
      <w:r>
        <w:rPr>
          <w:rFonts w:hint="eastAsia" w:ascii="仿宋" w:hAnsi="仿宋" w:eastAsia="仿宋" w:cs="仿宋"/>
          <w:b/>
          <w:bCs/>
          <w:color w:val="auto"/>
          <w:sz w:val="32"/>
          <w:szCs w:val="32"/>
        </w:rPr>
        <w:t>比</w:t>
      </w:r>
      <w:r>
        <w:rPr>
          <w:rFonts w:hint="eastAsia" w:ascii="仿宋" w:hAnsi="仿宋" w:eastAsia="仿宋" w:cs="仿宋"/>
          <w:color w:val="auto"/>
          <w:sz w:val="32"/>
          <w:szCs w:val="32"/>
        </w:rPr>
        <w:t>仍达到20%及以上的，则取消答辩资格，毕业论文成绩以0分计。</w:t>
      </w:r>
    </w:p>
    <w:p w14:paraId="0B752B1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（六）毕业论文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的最终认定结果，将纳入学生毕业论文成绩评定。凡经认定存在学术不端行为的毕业论文，经修改、答辩后，成绩应在80分以下。</w:t>
      </w:r>
    </w:p>
    <w:p w14:paraId="331FB959">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 xml:space="preserve">第十五条 </w:t>
      </w:r>
      <w:r>
        <w:rPr>
          <w:rFonts w:hint="eastAsia" w:ascii="仿宋" w:hAnsi="仿宋" w:eastAsia="仿宋" w:cs="仿宋"/>
          <w:color w:val="auto"/>
          <w:sz w:val="32"/>
          <w:szCs w:val="32"/>
        </w:rPr>
        <w:t>次年5月初，对全体学生论文进行一次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检测；答辩委员会成员在本科毕业论文评阅期间，可将有疑义的毕业论文提交学院教学办公室再次进行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w:t>
      </w:r>
    </w:p>
    <w:p w14:paraId="16777160">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 xml:space="preserve">第十六条 </w:t>
      </w:r>
      <w:r>
        <w:rPr>
          <w:rFonts w:hint="eastAsia" w:ascii="仿宋" w:hAnsi="仿宋" w:eastAsia="仿宋" w:cs="仿宋"/>
          <w:color w:val="auto"/>
          <w:sz w:val="32"/>
          <w:szCs w:val="32"/>
        </w:rPr>
        <w:t>学院需对参评的校级优秀本科毕业论文进行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查重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检测。</w:t>
      </w:r>
    </w:p>
    <w:p w14:paraId="132A7DDB">
      <w:pPr>
        <w:pStyle w:val="9"/>
        <w:ind w:firstLine="640"/>
        <w:jc w:val="center"/>
        <w:rPr>
          <w:rFonts w:hint="eastAsia" w:ascii="黑体" w:hAnsi="黑体" w:eastAsia="黑体" w:cs="黑体"/>
          <w:bCs/>
          <w:color w:val="auto"/>
          <w:sz w:val="32"/>
          <w:szCs w:val="32"/>
        </w:rPr>
      </w:pPr>
    </w:p>
    <w:p w14:paraId="1B110608">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第五章  毕业论文工作总结</w:t>
      </w:r>
    </w:p>
    <w:p w14:paraId="2DCA8E85">
      <w:pPr>
        <w:ind w:firstLine="643" w:firstLineChars="200"/>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 xml:space="preserve">第十七条 </w:t>
      </w:r>
      <w:r>
        <w:rPr>
          <w:rFonts w:hint="eastAsia" w:ascii="仿宋" w:hAnsi="仿宋" w:eastAsia="仿宋" w:cs="仿宋"/>
          <w:color w:val="auto"/>
          <w:sz w:val="32"/>
          <w:szCs w:val="32"/>
        </w:rPr>
        <w:t>毕业论文工作结束后，各系</w:t>
      </w:r>
      <w:r>
        <w:rPr>
          <w:rFonts w:hint="eastAsia" w:ascii="仿宋" w:hAnsi="仿宋" w:eastAsia="仿宋" w:cs="仿宋"/>
          <w:color w:val="auto"/>
          <w:sz w:val="32"/>
          <w:szCs w:val="32"/>
          <w:lang w:val="en-US" w:eastAsia="zh-CN"/>
        </w:rPr>
        <w:t>根据实际情况，总结</w:t>
      </w:r>
      <w:r>
        <w:rPr>
          <w:rFonts w:hint="eastAsia" w:ascii="仿宋" w:hAnsi="仿宋" w:eastAsia="仿宋" w:cs="仿宋"/>
          <w:color w:val="auto"/>
          <w:sz w:val="32"/>
          <w:szCs w:val="32"/>
        </w:rPr>
        <w:t>工作中的经验、存在的问题以及对此项工作的意见和建议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填写并</w:t>
      </w:r>
      <w:r>
        <w:rPr>
          <w:rFonts w:hint="eastAsia" w:ascii="仿宋" w:hAnsi="仿宋" w:eastAsia="仿宋" w:cs="仿宋"/>
          <w:color w:val="auto"/>
          <w:sz w:val="32"/>
          <w:szCs w:val="32"/>
        </w:rPr>
        <w:t>提交《南开大学本科毕业论文（设计）工作情况分析表》</w:t>
      </w:r>
      <w:r>
        <w:rPr>
          <w:rFonts w:hint="eastAsia" w:ascii="仿宋" w:hAnsi="仿宋" w:eastAsia="仿宋" w:cs="仿宋"/>
          <w:color w:val="auto"/>
          <w:sz w:val="32"/>
          <w:szCs w:val="32"/>
          <w:lang w:eastAsia="zh-CN"/>
        </w:rPr>
        <w:t>。</w:t>
      </w:r>
    </w:p>
    <w:p w14:paraId="24B73968">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第六章  优秀本科毕业论文评选工作</w:t>
      </w:r>
    </w:p>
    <w:p w14:paraId="09C5DA55">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第十</w:t>
      </w:r>
      <w:r>
        <w:rPr>
          <w:rFonts w:hint="eastAsia" w:ascii="楷体" w:hAnsi="楷体" w:eastAsia="楷体" w:cs="楷体"/>
          <w:b/>
          <w:bCs/>
          <w:color w:val="auto"/>
          <w:sz w:val="32"/>
          <w:szCs w:val="32"/>
          <w:lang w:val="en-US" w:eastAsia="zh-CN"/>
        </w:rPr>
        <w:t>八</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为激励教师认真指导毕业论文工作，学院参加教务处开展的优秀毕业论文评选工作。</w:t>
      </w:r>
    </w:p>
    <w:p w14:paraId="03F63BB1">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w:t>
      </w:r>
      <w:r>
        <w:rPr>
          <w:rFonts w:hint="eastAsia" w:ascii="楷体" w:hAnsi="楷体" w:eastAsia="楷体" w:cs="楷体"/>
          <w:b/>
          <w:bCs/>
          <w:color w:val="auto"/>
          <w:sz w:val="32"/>
          <w:szCs w:val="32"/>
          <w:lang w:val="en-US" w:eastAsia="zh-CN"/>
        </w:rPr>
        <w:t>十九</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评选范围为本年度毕业的应届本科生毕业论文。</w:t>
      </w:r>
    </w:p>
    <w:p w14:paraId="38CC6539">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 xml:space="preserve">第二十条 </w:t>
      </w:r>
      <w:r>
        <w:rPr>
          <w:rFonts w:hint="eastAsia" w:ascii="仿宋" w:hAnsi="仿宋" w:eastAsia="仿宋" w:cs="仿宋"/>
          <w:color w:val="auto"/>
          <w:sz w:val="32"/>
          <w:szCs w:val="32"/>
        </w:rPr>
        <w:t>评选要求参照《南开大学校级优秀本科毕业论文（设计）评选的有关规定》。</w:t>
      </w:r>
    </w:p>
    <w:p w14:paraId="798F38B7">
      <w:pPr>
        <w:keepNext w:val="0"/>
        <w:keepLines w:val="0"/>
        <w:widowControl/>
        <w:suppressLineNumbers w:val="0"/>
        <w:ind w:firstLine="643" w:firstLineChars="200"/>
        <w:jc w:val="left"/>
        <w:rPr>
          <w:rFonts w:ascii="仿宋" w:hAnsi="仿宋" w:eastAsia="仿宋" w:cs="仿宋"/>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每年推荐参评校级优秀本科毕业论文的数量不超过应届毕业学生总数的3％</w:t>
      </w:r>
      <w:r>
        <w:rPr>
          <w:rFonts w:ascii="仿宋" w:hAnsi="仿宋" w:eastAsia="仿宋" w:cs="仿宋"/>
          <w:color w:val="auto"/>
          <w:kern w:val="0"/>
          <w:sz w:val="31"/>
          <w:szCs w:val="31"/>
          <w:lang w:val="en-US" w:eastAsia="zh-CN" w:bidi="ar"/>
        </w:rPr>
        <w:t>（四舍五入取整）。</w:t>
      </w:r>
    </w:p>
    <w:p w14:paraId="7ACD121B">
      <w:pPr>
        <w:pStyle w:val="9"/>
        <w:ind w:firstLine="640"/>
        <w:jc w:val="center"/>
        <w:rPr>
          <w:rFonts w:ascii="黑体" w:hAnsi="黑体" w:eastAsia="黑体" w:cs="黑体"/>
          <w:bCs/>
          <w:color w:val="auto"/>
          <w:sz w:val="32"/>
          <w:szCs w:val="32"/>
        </w:rPr>
      </w:pPr>
      <w:r>
        <w:rPr>
          <w:rFonts w:hint="eastAsia" w:ascii="黑体" w:hAnsi="黑体" w:eastAsia="黑体" w:cs="黑体"/>
          <w:bCs/>
          <w:color w:val="auto"/>
          <w:sz w:val="32"/>
          <w:szCs w:val="32"/>
        </w:rPr>
        <w:t>第七章  毕业论文抽样评估</w:t>
      </w:r>
    </w:p>
    <w:p w14:paraId="3D543E90">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为加大本科生毕业论文质量监控力度，不断总结经验，找出差距，进一步提高毕业论文质量，学院对本科毕业论文进行自评，并参加校教务处毕业论文评估。</w:t>
      </w:r>
    </w:p>
    <w:p w14:paraId="32F9898D">
      <w:pPr>
        <w:ind w:firstLine="643" w:firstLineChars="200"/>
        <w:rPr>
          <w:rFonts w:ascii="仿宋" w:hAnsi="仿宋" w:eastAsia="仿宋" w:cs="仿宋"/>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学院在毕业答辩结束后聘请专家督导委员对本院学生的毕业论文进行抽查。</w:t>
      </w:r>
    </w:p>
    <w:p w14:paraId="0F5092B3">
      <w:pPr>
        <w:ind w:firstLine="643" w:firstLineChars="200"/>
        <w:rPr>
          <w:rFonts w:hint="eastAsia" w:ascii="仿宋" w:hAnsi="仿宋" w:eastAsia="仿宋" w:cs="仿宋"/>
          <w:color w:val="auto"/>
          <w:sz w:val="32"/>
          <w:szCs w:val="32"/>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 xml:space="preserve">条 </w:t>
      </w:r>
      <w:r>
        <w:rPr>
          <w:rFonts w:hint="eastAsia" w:ascii="仿宋" w:hAnsi="仿宋" w:eastAsia="仿宋" w:cs="仿宋"/>
          <w:color w:val="auto"/>
          <w:sz w:val="32"/>
          <w:szCs w:val="32"/>
        </w:rPr>
        <w:t>学院全部论文参加学校专家组对毕业论文工作、文本及其相关材料的抽查检查和分析，并向教务处提供总结报告，由教务处通报评估结果。</w:t>
      </w:r>
    </w:p>
    <w:p w14:paraId="2504F996">
      <w:pPr>
        <w:ind w:firstLine="640" w:firstLineChars="200"/>
        <w:rPr>
          <w:rFonts w:hint="eastAsia" w:ascii="仿宋" w:hAnsi="仿宋" w:eastAsia="仿宋" w:cs="仿宋"/>
          <w:color w:val="auto"/>
          <w:sz w:val="32"/>
          <w:szCs w:val="32"/>
        </w:rPr>
      </w:pPr>
    </w:p>
    <w:p w14:paraId="5F77E4EC">
      <w:pPr>
        <w:pStyle w:val="9"/>
        <w:ind w:firstLine="640"/>
        <w:jc w:val="center"/>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 xml:space="preserve">第八章 </w:t>
      </w:r>
      <w:r>
        <w:rPr>
          <w:rFonts w:hint="eastAsia" w:ascii="黑体" w:hAnsi="黑体" w:eastAsia="黑体" w:cs="黑体"/>
          <w:bCs/>
          <w:color w:val="auto"/>
          <w:sz w:val="32"/>
          <w:szCs w:val="32"/>
          <w:lang w:val="en-US" w:eastAsia="zh-CN"/>
        </w:rPr>
        <w:t>附  则</w:t>
      </w:r>
    </w:p>
    <w:p w14:paraId="4517317F">
      <w:pPr>
        <w:pStyle w:val="9"/>
        <w:ind w:firstLine="640"/>
        <w:rPr>
          <w:rFonts w:hint="eastAsia" w:ascii="仿宋" w:hAnsi="仿宋" w:eastAsia="仿宋" w:cs="仿宋"/>
          <w:color w:val="auto"/>
          <w:kern w:val="2"/>
          <w:sz w:val="32"/>
          <w:szCs w:val="32"/>
          <w:lang w:val="en-US" w:eastAsia="zh-CN" w:bidi="ar-SA"/>
        </w:rPr>
      </w:pPr>
      <w:r>
        <w:rPr>
          <w:rFonts w:hint="eastAsia" w:ascii="楷体" w:hAnsi="楷体" w:eastAsia="楷体" w:cs="楷体"/>
          <w:b/>
          <w:bCs/>
          <w:color w:val="auto"/>
          <w:sz w:val="32"/>
          <w:szCs w:val="32"/>
        </w:rPr>
        <w:t>第二十</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rPr>
        <w:t>条</w:t>
      </w:r>
      <w:r>
        <w:rPr>
          <w:rFonts w:hint="eastAsia" w:ascii="楷体" w:hAnsi="楷体" w:eastAsia="楷体" w:cs="楷体"/>
          <w:b/>
          <w:bCs/>
          <w:color w:val="auto"/>
          <w:sz w:val="32"/>
          <w:szCs w:val="32"/>
          <w:lang w:val="en-US" w:eastAsia="zh-CN"/>
        </w:rPr>
        <w:t xml:space="preserve"> </w:t>
      </w:r>
      <w:r>
        <w:rPr>
          <w:rFonts w:hint="eastAsia" w:ascii="仿宋" w:hAnsi="仿宋" w:eastAsia="仿宋" w:cs="仿宋"/>
          <w:color w:val="auto"/>
          <w:kern w:val="2"/>
          <w:sz w:val="32"/>
          <w:szCs w:val="32"/>
          <w:lang w:val="en-US" w:eastAsia="zh-CN" w:bidi="ar-SA"/>
        </w:rPr>
        <w:t xml:space="preserve">本规定自发布之日起施行，原有相关规定同时废止。 </w:t>
      </w:r>
    </w:p>
    <w:p w14:paraId="53510F84">
      <w:pPr>
        <w:snapToGrid w:val="0"/>
        <w:ind w:firstLine="640" w:firstLineChars="20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6526CFC0">
      <w:pPr>
        <w:snapToGrid w:val="0"/>
        <w:ind w:firstLine="640" w:firstLineChars="200"/>
        <w:jc w:val="center"/>
        <w:rPr>
          <w:rFonts w:hint="eastAsia" w:ascii="仿宋" w:hAnsi="仿宋" w:eastAsia="仿宋" w:cs="仿宋"/>
          <w:color w:val="auto"/>
          <w:sz w:val="32"/>
          <w:szCs w:val="32"/>
          <w:lang w:val="en-US" w:eastAsia="zh-CN"/>
        </w:rPr>
      </w:pPr>
    </w:p>
    <w:p w14:paraId="3B288623">
      <w:pPr>
        <w:keepNext w:val="0"/>
        <w:keepLines w:val="0"/>
        <w:pageBreakBefore w:val="0"/>
        <w:widowControl w:val="0"/>
        <w:kinsoku/>
        <w:wordWrap/>
        <w:overflowPunct/>
        <w:topLinePunct w:val="0"/>
        <w:autoSpaceDE/>
        <w:autoSpaceDN/>
        <w:bidi w:val="0"/>
        <w:adjustRightInd/>
        <w:snapToGrid w:val="0"/>
        <w:ind w:firstLine="640" w:firstLineChars="200"/>
        <w:jc w:val="center"/>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经济学院</w:t>
      </w:r>
    </w:p>
    <w:p w14:paraId="3506929C">
      <w:pPr>
        <w:keepNext w:val="0"/>
        <w:keepLines w:val="0"/>
        <w:pageBreakBefore w:val="0"/>
        <w:widowControl w:val="0"/>
        <w:kinsoku/>
        <w:wordWrap/>
        <w:overflowPunct/>
        <w:topLinePunct w:val="0"/>
        <w:autoSpaceDE/>
        <w:autoSpaceDN/>
        <w:bidi w:val="0"/>
        <w:adjustRightInd/>
        <w:snapToGrid w:val="0"/>
        <w:ind w:firstLine="640" w:firstLineChars="200"/>
        <w:jc w:val="center"/>
        <w:textAlignment w:val="auto"/>
        <w:rPr>
          <w:rFonts w:ascii="仿宋" w:hAnsi="仿宋" w:eastAsia="仿宋" w:cs="Times New Roman"/>
          <w:color w:val="auto"/>
          <w:sz w:val="32"/>
          <w:szCs w:val="32"/>
        </w:rPr>
      </w:pPr>
      <w:bookmarkStart w:id="0" w:name="_GoBack"/>
      <w:bookmarkEnd w:id="0"/>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136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20372">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B20372">
                    <w:pPr>
                      <w:pStyle w:val="4"/>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- 8 -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432EA"/>
    <w:multiLevelType w:val="singleLevel"/>
    <w:tmpl w:val="EAC432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zgwNTc5Yzk3OTVmNDA2MGFjOTUzZjk3YmQzODAifQ=="/>
  </w:docVars>
  <w:rsids>
    <w:rsidRoot w:val="00172A27"/>
    <w:rsid w:val="0000186F"/>
    <w:rsid w:val="00002856"/>
    <w:rsid w:val="000178BC"/>
    <w:rsid w:val="00021F09"/>
    <w:rsid w:val="000408B9"/>
    <w:rsid w:val="0004639E"/>
    <w:rsid w:val="000571B9"/>
    <w:rsid w:val="00063DAF"/>
    <w:rsid w:val="00065526"/>
    <w:rsid w:val="00100286"/>
    <w:rsid w:val="00172A27"/>
    <w:rsid w:val="0017628C"/>
    <w:rsid w:val="00203DCC"/>
    <w:rsid w:val="00255129"/>
    <w:rsid w:val="002D1480"/>
    <w:rsid w:val="002D6EB2"/>
    <w:rsid w:val="00363892"/>
    <w:rsid w:val="003B1DF9"/>
    <w:rsid w:val="003C0B7D"/>
    <w:rsid w:val="003E043D"/>
    <w:rsid w:val="003E1501"/>
    <w:rsid w:val="003E5E47"/>
    <w:rsid w:val="00420336"/>
    <w:rsid w:val="0042763A"/>
    <w:rsid w:val="00472586"/>
    <w:rsid w:val="00481795"/>
    <w:rsid w:val="004E2A7D"/>
    <w:rsid w:val="004F35B3"/>
    <w:rsid w:val="00500960"/>
    <w:rsid w:val="00513435"/>
    <w:rsid w:val="00515CC2"/>
    <w:rsid w:val="00522B16"/>
    <w:rsid w:val="005A4EBB"/>
    <w:rsid w:val="00610107"/>
    <w:rsid w:val="00631593"/>
    <w:rsid w:val="00682C4A"/>
    <w:rsid w:val="006A7682"/>
    <w:rsid w:val="00766193"/>
    <w:rsid w:val="00782816"/>
    <w:rsid w:val="00800AD9"/>
    <w:rsid w:val="00811649"/>
    <w:rsid w:val="00816ED0"/>
    <w:rsid w:val="00834CD9"/>
    <w:rsid w:val="00863787"/>
    <w:rsid w:val="0087649A"/>
    <w:rsid w:val="00896608"/>
    <w:rsid w:val="008D788C"/>
    <w:rsid w:val="00917BED"/>
    <w:rsid w:val="009350B9"/>
    <w:rsid w:val="00981104"/>
    <w:rsid w:val="009A631B"/>
    <w:rsid w:val="009A6CC0"/>
    <w:rsid w:val="009E3CEE"/>
    <w:rsid w:val="009E467B"/>
    <w:rsid w:val="00A52597"/>
    <w:rsid w:val="00A56AF5"/>
    <w:rsid w:val="00A61203"/>
    <w:rsid w:val="00A76827"/>
    <w:rsid w:val="00AF4757"/>
    <w:rsid w:val="00B77AA2"/>
    <w:rsid w:val="00B8425E"/>
    <w:rsid w:val="00BA00EF"/>
    <w:rsid w:val="00BC546E"/>
    <w:rsid w:val="00BE6DCC"/>
    <w:rsid w:val="00C451AA"/>
    <w:rsid w:val="00C922DC"/>
    <w:rsid w:val="00CB1570"/>
    <w:rsid w:val="00CB4824"/>
    <w:rsid w:val="00CC253D"/>
    <w:rsid w:val="00CC5CB7"/>
    <w:rsid w:val="00D06A60"/>
    <w:rsid w:val="00D14DFE"/>
    <w:rsid w:val="00D5234D"/>
    <w:rsid w:val="00DB593F"/>
    <w:rsid w:val="00DC27F2"/>
    <w:rsid w:val="00DC452D"/>
    <w:rsid w:val="00E95748"/>
    <w:rsid w:val="00F21C0F"/>
    <w:rsid w:val="00F24C5D"/>
    <w:rsid w:val="00F51DE3"/>
    <w:rsid w:val="00F53B8F"/>
    <w:rsid w:val="00F576FA"/>
    <w:rsid w:val="00FA7E97"/>
    <w:rsid w:val="00FD1BC7"/>
    <w:rsid w:val="00FE7101"/>
    <w:rsid w:val="01EF7578"/>
    <w:rsid w:val="09B86AE0"/>
    <w:rsid w:val="0A0C7984"/>
    <w:rsid w:val="0B2214EA"/>
    <w:rsid w:val="0CEF1CC8"/>
    <w:rsid w:val="0F253337"/>
    <w:rsid w:val="10383E27"/>
    <w:rsid w:val="11207434"/>
    <w:rsid w:val="11BA10B1"/>
    <w:rsid w:val="13664EE0"/>
    <w:rsid w:val="13FC3AB6"/>
    <w:rsid w:val="15D20F2C"/>
    <w:rsid w:val="16C81ABC"/>
    <w:rsid w:val="1A9021FC"/>
    <w:rsid w:val="1B7322E5"/>
    <w:rsid w:val="22A92F05"/>
    <w:rsid w:val="24D45E5B"/>
    <w:rsid w:val="285B3629"/>
    <w:rsid w:val="28774160"/>
    <w:rsid w:val="316312FC"/>
    <w:rsid w:val="330E1C92"/>
    <w:rsid w:val="348F48D9"/>
    <w:rsid w:val="3A7B3A28"/>
    <w:rsid w:val="3EAC7D03"/>
    <w:rsid w:val="3FE24B8F"/>
    <w:rsid w:val="41DF3F47"/>
    <w:rsid w:val="42343908"/>
    <w:rsid w:val="427612AB"/>
    <w:rsid w:val="45265350"/>
    <w:rsid w:val="48532DEC"/>
    <w:rsid w:val="4BFB49C8"/>
    <w:rsid w:val="4BFE1DC3"/>
    <w:rsid w:val="4F9F3461"/>
    <w:rsid w:val="51730F2B"/>
    <w:rsid w:val="51F934DC"/>
    <w:rsid w:val="548D596E"/>
    <w:rsid w:val="57735242"/>
    <w:rsid w:val="59F92F39"/>
    <w:rsid w:val="5D5A0BC3"/>
    <w:rsid w:val="61DA47C4"/>
    <w:rsid w:val="62825507"/>
    <w:rsid w:val="642805FA"/>
    <w:rsid w:val="69A569AD"/>
    <w:rsid w:val="6D8D6FA0"/>
    <w:rsid w:val="6F584ED9"/>
    <w:rsid w:val="71B61208"/>
    <w:rsid w:val="79AD0D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0"/>
    <w:semiHidden/>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autoRedefine/>
    <w:qFormat/>
    <w:uiPriority w:val="0"/>
    <w:rPr>
      <w:sz w:val="21"/>
      <w:szCs w:val="21"/>
    </w:rPr>
  </w:style>
  <w:style w:type="paragraph" w:styleId="9">
    <w:name w:val="List Paragraph"/>
    <w:basedOn w:val="1"/>
    <w:qFormat/>
    <w:uiPriority w:val="99"/>
    <w:pPr>
      <w:ind w:firstLine="420" w:firstLineChars="200"/>
    </w:pPr>
  </w:style>
  <w:style w:type="character" w:customStyle="1" w:styleId="10">
    <w:name w:val="日期 Char"/>
    <w:basedOn w:val="7"/>
    <w:link w:val="3"/>
    <w:semiHidden/>
    <w:qFormat/>
    <w:locked/>
    <w:uiPriority w:val="99"/>
  </w:style>
  <w:style w:type="character" w:customStyle="1" w:styleId="11">
    <w:name w:val="页眉 Char"/>
    <w:basedOn w:val="7"/>
    <w:link w:val="5"/>
    <w:qFormat/>
    <w:uiPriority w:val="99"/>
    <w:rPr>
      <w:rFonts w:cs="Calibri"/>
      <w:kern w:val="2"/>
      <w:sz w:val="18"/>
      <w:szCs w:val="18"/>
    </w:rPr>
  </w:style>
  <w:style w:type="character" w:customStyle="1" w:styleId="12">
    <w:name w:val="页脚 Char"/>
    <w:basedOn w:val="7"/>
    <w:link w:val="4"/>
    <w:autoRedefine/>
    <w:qFormat/>
    <w:uiPriority w:val="99"/>
    <w:rPr>
      <w:rFonts w:cs="Calibri"/>
      <w:kern w:val="2"/>
      <w:sz w:val="18"/>
      <w:szCs w:val="18"/>
    </w:rPr>
  </w:style>
  <w:style w:type="paragraph" w:customStyle="1" w:styleId="13">
    <w:name w:val="Default"/>
    <w:autoRedefine/>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3038</Words>
  <Characters>3074</Characters>
  <Lines>22</Lines>
  <Paragraphs>6</Paragraphs>
  <TotalTime>29</TotalTime>
  <ScaleCrop>false</ScaleCrop>
  <LinksUpToDate>false</LinksUpToDate>
  <CharactersWithSpaces>3222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2015-12-23T09:12:00Z</dcterms:created>
  <dc:creator>dell</dc:creator>
  <cp:lastModifiedBy>林姿含</cp:lastModifiedBy>
  <cp:lastPrinted>2021-02-22T03:39:00Z</cp:lastPrinted>
  <dcterms:modified xsi:type="dcterms:W3CDTF">2026-06-17T08:55:53Z</dcterms:modified>
  <dc:title>南开大学经济学院本科毕业论文（设计）</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40DB8A62413249E38BBC46CA8DB008E4_12</vt:lpwstr>
  </property>
  <property fmtid="{D5CDD505-2E9C-101B-9397-08002B2CF9AE}" pid="4" name="KSOTemplateDocerSaveRecord">
    <vt:lpwstr>eyJoZGlkIjoiZTU4MzgwNTc5Yzk3OTVmNDA2MGFjOTUzZjk3YmQzODAiLCJ1c2VySWQiOiIxODIyODIyNjkyIn0=</vt:lpwstr>
  </property>
</Properties>
</file>