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97D" w:rsidRDefault="009F2400" w:rsidP="009F2400">
      <w:pPr>
        <w:jc w:val="center"/>
        <w:rPr>
          <w:rFonts w:ascii="微软雅黑" w:eastAsia="微软雅黑" w:hAnsi="微软雅黑"/>
          <w:bCs/>
          <w:color w:val="333333"/>
          <w:sz w:val="34"/>
          <w:szCs w:val="34"/>
          <w:shd w:val="clear" w:color="auto" w:fill="FFFFFF"/>
        </w:rPr>
      </w:pPr>
      <w:r w:rsidRPr="009F2400">
        <w:rPr>
          <w:rFonts w:ascii="微软雅黑" w:eastAsia="微软雅黑" w:hAnsi="微软雅黑" w:hint="eastAsia"/>
          <w:bCs/>
          <w:color w:val="333333"/>
          <w:sz w:val="34"/>
          <w:szCs w:val="34"/>
          <w:shd w:val="clear" w:color="auto" w:fill="FFFFFF"/>
        </w:rPr>
        <w:t>经济学院</w:t>
      </w:r>
      <w:r>
        <w:rPr>
          <w:rFonts w:ascii="微软雅黑" w:eastAsia="微软雅黑" w:hAnsi="微软雅黑" w:hint="eastAsia"/>
          <w:bCs/>
          <w:color w:val="333333"/>
          <w:sz w:val="34"/>
          <w:szCs w:val="34"/>
          <w:shd w:val="clear" w:color="auto" w:fill="FFFFFF"/>
        </w:rPr>
        <w:t>格拉斯哥联合研究生院区域经济</w:t>
      </w:r>
      <w:r w:rsidRPr="009F2400">
        <w:rPr>
          <w:rFonts w:ascii="微软雅黑" w:eastAsia="微软雅黑" w:hAnsi="微软雅黑" w:hint="eastAsia"/>
          <w:bCs/>
          <w:color w:val="333333"/>
          <w:sz w:val="34"/>
          <w:szCs w:val="34"/>
          <w:shd w:val="clear" w:color="auto" w:fill="FFFFFF"/>
        </w:rPr>
        <w:t>硕士研究生毕业论文线</w:t>
      </w:r>
      <w:r w:rsidR="00B63C74">
        <w:rPr>
          <w:rFonts w:ascii="微软雅黑" w:eastAsia="微软雅黑" w:hAnsi="微软雅黑" w:hint="eastAsia"/>
          <w:bCs/>
          <w:color w:val="333333"/>
          <w:sz w:val="34"/>
          <w:szCs w:val="34"/>
          <w:shd w:val="clear" w:color="auto" w:fill="FFFFFF"/>
        </w:rPr>
        <w:t>下</w:t>
      </w:r>
      <w:r w:rsidRPr="009F2400">
        <w:rPr>
          <w:rFonts w:ascii="微软雅黑" w:eastAsia="微软雅黑" w:hAnsi="微软雅黑" w:hint="eastAsia"/>
          <w:bCs/>
          <w:color w:val="333333"/>
          <w:sz w:val="34"/>
          <w:szCs w:val="34"/>
          <w:shd w:val="clear" w:color="auto" w:fill="FFFFFF"/>
        </w:rPr>
        <w:t>答辩公告</w:t>
      </w:r>
    </w:p>
    <w:p w:rsidR="009F2400" w:rsidRDefault="009F2400" w:rsidP="009F2400">
      <w:pPr>
        <w:jc w:val="center"/>
        <w:rPr>
          <w:rFonts w:ascii="微软雅黑" w:eastAsia="微软雅黑" w:hAnsi="微软雅黑"/>
          <w:bCs/>
          <w:color w:val="333333"/>
          <w:sz w:val="34"/>
          <w:szCs w:val="34"/>
          <w:shd w:val="clear" w:color="auto" w:fill="FFFFFF"/>
        </w:rPr>
      </w:pPr>
    </w:p>
    <w:p w:rsidR="00BE64AF" w:rsidRPr="00BE64AF" w:rsidRDefault="00BE64AF" w:rsidP="009F2400">
      <w:pPr>
        <w:jc w:val="center"/>
        <w:rPr>
          <w:rFonts w:ascii="微软雅黑" w:eastAsia="微软雅黑" w:hAnsi="微软雅黑"/>
          <w:b/>
          <w:bCs/>
          <w:color w:val="333333"/>
          <w:sz w:val="30"/>
          <w:szCs w:val="30"/>
          <w:shd w:val="clear" w:color="auto" w:fill="FFFFFF"/>
        </w:rPr>
      </w:pPr>
      <w:r w:rsidRPr="00BE64AF">
        <w:rPr>
          <w:rFonts w:ascii="微软雅黑" w:eastAsia="微软雅黑" w:hAnsi="微软雅黑" w:hint="eastAsia"/>
          <w:b/>
          <w:bCs/>
          <w:color w:val="333333"/>
          <w:sz w:val="30"/>
          <w:szCs w:val="30"/>
          <w:shd w:val="clear" w:color="auto" w:fill="FFFFFF"/>
        </w:rPr>
        <w:t>答辩人</w:t>
      </w:r>
      <w:r w:rsidRPr="00BE64AF">
        <w:rPr>
          <w:rFonts w:ascii="微软雅黑" w:eastAsia="微软雅黑" w:hAnsi="微软雅黑"/>
          <w:b/>
          <w:bCs/>
          <w:color w:val="333333"/>
          <w:sz w:val="30"/>
          <w:szCs w:val="30"/>
          <w:shd w:val="clear" w:color="auto" w:fill="FFFFFF"/>
        </w:rPr>
        <w:t>名单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6378"/>
        <w:gridCol w:w="930"/>
      </w:tblGrid>
      <w:tr w:rsidR="009F2400" w:rsidTr="00BE64AF">
        <w:trPr>
          <w:jc w:val="center"/>
        </w:trPr>
        <w:tc>
          <w:tcPr>
            <w:tcW w:w="988" w:type="dxa"/>
          </w:tcPr>
          <w:p w:rsidR="009F2400" w:rsidRPr="00BE64AF" w:rsidRDefault="009F2400" w:rsidP="009F2400">
            <w:pPr>
              <w:jc w:val="center"/>
              <w:rPr>
                <w:b/>
                <w:szCs w:val="21"/>
              </w:rPr>
            </w:pPr>
            <w:r w:rsidRPr="00BE64AF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6378" w:type="dxa"/>
          </w:tcPr>
          <w:p w:rsidR="009F2400" w:rsidRPr="00BE64AF" w:rsidRDefault="009F2400" w:rsidP="009F2400">
            <w:pPr>
              <w:jc w:val="center"/>
              <w:rPr>
                <w:b/>
                <w:szCs w:val="21"/>
              </w:rPr>
            </w:pPr>
            <w:r w:rsidRPr="00BE64AF">
              <w:rPr>
                <w:rFonts w:hint="eastAsia"/>
                <w:b/>
                <w:szCs w:val="21"/>
              </w:rPr>
              <w:t>论文题目</w:t>
            </w:r>
          </w:p>
        </w:tc>
        <w:tc>
          <w:tcPr>
            <w:tcW w:w="930" w:type="dxa"/>
          </w:tcPr>
          <w:p w:rsidR="009F2400" w:rsidRPr="00BE64AF" w:rsidRDefault="009F2400" w:rsidP="009F2400">
            <w:pPr>
              <w:jc w:val="center"/>
              <w:rPr>
                <w:b/>
                <w:szCs w:val="21"/>
              </w:rPr>
            </w:pPr>
            <w:r w:rsidRPr="00BE64AF">
              <w:rPr>
                <w:rFonts w:hint="eastAsia"/>
                <w:b/>
                <w:szCs w:val="21"/>
              </w:rPr>
              <w:t>导师</w:t>
            </w:r>
          </w:p>
        </w:tc>
      </w:tr>
      <w:tr w:rsidR="00B63C74" w:rsidTr="00BE64AF">
        <w:trPr>
          <w:jc w:val="center"/>
        </w:trPr>
        <w:tc>
          <w:tcPr>
            <w:tcW w:w="988" w:type="dxa"/>
            <w:vAlign w:val="center"/>
          </w:tcPr>
          <w:p w:rsidR="00B63C74" w:rsidRDefault="00B63C74" w:rsidP="00B63C74">
            <w:pPr>
              <w:widowControl/>
              <w:jc w:val="left"/>
              <w:rPr>
                <w:rFonts w:ascii="等线" w:eastAsia="等线"/>
                <w:color w:val="000000"/>
                <w:sz w:val="22"/>
              </w:rPr>
            </w:pPr>
            <w:proofErr w:type="gramStart"/>
            <w:r>
              <w:rPr>
                <w:rFonts w:ascii="等线" w:eastAsia="等线" w:hint="eastAsia"/>
                <w:color w:val="000000"/>
                <w:sz w:val="22"/>
              </w:rPr>
              <w:t>陈建垒</w:t>
            </w:r>
            <w:proofErr w:type="gramEnd"/>
          </w:p>
        </w:tc>
        <w:tc>
          <w:tcPr>
            <w:tcW w:w="6378" w:type="dxa"/>
          </w:tcPr>
          <w:p w:rsidR="00B63C74" w:rsidRPr="00B63C74" w:rsidRDefault="00B63C74" w:rsidP="00B63C74">
            <w:pPr>
              <w:jc w:val="center"/>
              <w:rPr>
                <w:rFonts w:ascii="Times New Roman" w:eastAsia="PMingLiU" w:hAnsi="Times New Roman" w:cs="Times New Roman"/>
                <w:szCs w:val="21"/>
                <w:lang w:val="en-GB" w:eastAsia="en-GB"/>
              </w:rPr>
            </w:pPr>
            <w:r w:rsidRPr="00B63C74">
              <w:rPr>
                <w:rFonts w:ascii="Times New Roman" w:eastAsia="PMingLiU" w:hAnsi="Times New Roman" w:cs="Times New Roman"/>
                <w:szCs w:val="21"/>
                <w:lang w:val="en-GB" w:eastAsia="en-GB"/>
              </w:rPr>
              <w:t xml:space="preserve">Agglomeration Effect, Market Accessibility and the Rise of </w:t>
            </w:r>
            <w:proofErr w:type="spellStart"/>
            <w:r w:rsidRPr="00B63C74">
              <w:rPr>
                <w:rFonts w:ascii="Times New Roman" w:eastAsia="PMingLiU" w:hAnsi="Times New Roman" w:cs="Times New Roman"/>
                <w:szCs w:val="21"/>
                <w:lang w:val="en-GB" w:eastAsia="en-GB"/>
              </w:rPr>
              <w:t>Taobao</w:t>
            </w:r>
            <w:proofErr w:type="spellEnd"/>
            <w:r w:rsidRPr="00B63C74">
              <w:rPr>
                <w:rFonts w:ascii="Times New Roman" w:eastAsia="PMingLiU" w:hAnsi="Times New Roman" w:cs="Times New Roman"/>
                <w:szCs w:val="21"/>
                <w:lang w:val="en-GB" w:eastAsia="en-GB"/>
              </w:rPr>
              <w:t xml:space="preserve"> Village</w:t>
            </w:r>
            <w:r>
              <w:rPr>
                <w:rFonts w:ascii="Times New Roman" w:hAnsi="Times New Roman" w:cs="Times New Roman" w:hint="eastAsia"/>
                <w:szCs w:val="21"/>
                <w:lang w:val="en-GB"/>
              </w:rPr>
              <w:t xml:space="preserve"> </w:t>
            </w:r>
            <w:r w:rsidRPr="00B63C74">
              <w:rPr>
                <w:rFonts w:ascii="Times New Roman" w:eastAsia="PMingLiU" w:hAnsi="Times New Roman" w:cs="Times New Roman"/>
                <w:szCs w:val="21"/>
                <w:lang w:val="en-GB" w:eastAsia="en-GB"/>
              </w:rPr>
              <w:t>—</w:t>
            </w:r>
            <w:r>
              <w:rPr>
                <w:rFonts w:ascii="Times New Roman" w:eastAsia="PMingLiU" w:hAnsi="Times New Roman" w:cs="Times New Roman"/>
                <w:szCs w:val="21"/>
                <w:lang w:val="en-GB" w:eastAsia="en-GB"/>
              </w:rPr>
              <w:t xml:space="preserve"> </w:t>
            </w:r>
            <w:r w:rsidRPr="00B63C74">
              <w:rPr>
                <w:rFonts w:ascii="Times New Roman" w:eastAsia="PMingLiU" w:hAnsi="Times New Roman" w:cs="Times New Roman"/>
                <w:szCs w:val="21"/>
                <w:lang w:val="en-GB" w:eastAsia="en-GB"/>
              </w:rPr>
              <w:t>Based on Micro-data of 289 Prefecture-level Cities in China</w:t>
            </w:r>
          </w:p>
        </w:tc>
        <w:tc>
          <w:tcPr>
            <w:tcW w:w="930" w:type="dxa"/>
            <w:vAlign w:val="center"/>
          </w:tcPr>
          <w:p w:rsidR="00B63C74" w:rsidRDefault="00B63C74" w:rsidP="00B63C74">
            <w:pPr>
              <w:widowControl/>
              <w:jc w:val="left"/>
              <w:rPr>
                <w:rFonts w:ascii="微软雅黑" w:eastAsia="微软雅黑" w:hAnsi="微软雅黑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李兰冰</w:t>
            </w:r>
            <w:proofErr w:type="gramEnd"/>
          </w:p>
        </w:tc>
      </w:tr>
      <w:tr w:rsidR="00B63C74" w:rsidTr="00BE64AF">
        <w:trPr>
          <w:trHeight w:val="815"/>
          <w:jc w:val="center"/>
        </w:trPr>
        <w:tc>
          <w:tcPr>
            <w:tcW w:w="988" w:type="dxa"/>
            <w:vAlign w:val="center"/>
          </w:tcPr>
          <w:p w:rsidR="00B63C74" w:rsidRDefault="00B63C74" w:rsidP="00B63C74">
            <w:pPr>
              <w:rPr>
                <w:rFonts w:ascii="等线" w:eastAsia="等线" w:hint="eastAsia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闫宇坤</w:t>
            </w:r>
          </w:p>
        </w:tc>
        <w:tc>
          <w:tcPr>
            <w:tcW w:w="6378" w:type="dxa"/>
          </w:tcPr>
          <w:p w:rsidR="00B63C74" w:rsidRPr="00BE64AF" w:rsidRDefault="00B63C74" w:rsidP="00B63C74">
            <w:pPr>
              <w:jc w:val="center"/>
              <w:rPr>
                <w:rFonts w:ascii="Times New Roman" w:eastAsia="PMingLiU" w:hAnsi="Times New Roman" w:cs="Times New Roman"/>
                <w:szCs w:val="21"/>
                <w:lang w:val="en-GB" w:eastAsia="en-GB"/>
              </w:rPr>
            </w:pPr>
            <w:r w:rsidRPr="00B63C74">
              <w:rPr>
                <w:rFonts w:ascii="Times New Roman" w:eastAsia="PMingLiU" w:hAnsi="Times New Roman" w:cs="Times New Roman"/>
                <w:szCs w:val="21"/>
                <w:lang w:val="en-GB" w:eastAsia="en-GB"/>
              </w:rPr>
              <w:t>Fi</w:t>
            </w:r>
            <w:r w:rsidRPr="00B63C74">
              <w:rPr>
                <w:rFonts w:ascii="Times New Roman" w:eastAsia="PMingLiU" w:hAnsi="Times New Roman" w:cs="Times New Roman" w:hint="eastAsia"/>
                <w:szCs w:val="21"/>
                <w:lang w:val="en-GB" w:eastAsia="en-GB"/>
              </w:rPr>
              <w:t>rm</w:t>
            </w:r>
            <w:r w:rsidRPr="00B63C74">
              <w:rPr>
                <w:rFonts w:ascii="Times New Roman" w:eastAsia="PMingLiU" w:hAnsi="Times New Roman" w:cs="Times New Roman"/>
                <w:szCs w:val="21"/>
                <w:lang w:val="en-GB" w:eastAsia="en-GB"/>
              </w:rPr>
              <w:t xml:space="preserve"> sorting, agglomeration and productivity</w:t>
            </w:r>
            <w:r w:rsidRPr="00B63C74">
              <w:rPr>
                <w:rFonts w:ascii="Times New Roman" w:eastAsia="PMingLiU" w:hAnsi="Times New Roman" w:cs="Times New Roman"/>
                <w:szCs w:val="21"/>
                <w:lang w:val="en-GB" w:eastAsia="en-GB"/>
              </w:rPr>
              <w:t xml:space="preserve"> </w:t>
            </w:r>
            <w:r w:rsidRPr="00B63C74">
              <w:rPr>
                <w:rFonts w:ascii="Times New Roman" w:eastAsia="PMingLiU" w:hAnsi="Times New Roman" w:cs="Times New Roman" w:hint="eastAsia"/>
                <w:szCs w:val="21"/>
                <w:lang w:val="en-GB" w:eastAsia="en-GB"/>
              </w:rPr>
              <w:t>——</w:t>
            </w:r>
            <w:r>
              <w:rPr>
                <w:rFonts w:ascii="Times New Roman" w:hAnsi="Times New Roman" w:cs="Times New Roman" w:hint="eastAsia"/>
                <w:szCs w:val="21"/>
                <w:lang w:val="en-GB"/>
              </w:rPr>
              <w:t xml:space="preserve"> </w:t>
            </w:r>
            <w:r w:rsidRPr="00B63C74">
              <w:rPr>
                <w:rFonts w:ascii="Times New Roman" w:eastAsia="PMingLiU" w:hAnsi="Times New Roman" w:cs="Times New Roman"/>
                <w:szCs w:val="21"/>
                <w:lang w:val="en-GB" w:eastAsia="en-GB"/>
              </w:rPr>
              <w:t>An empirical study on the high-tech manufacturing enterprises in Beijing</w:t>
            </w:r>
          </w:p>
        </w:tc>
        <w:tc>
          <w:tcPr>
            <w:tcW w:w="930" w:type="dxa"/>
            <w:vAlign w:val="center"/>
          </w:tcPr>
          <w:p w:rsidR="00B63C74" w:rsidRDefault="00B63C74" w:rsidP="00B63C74">
            <w:pP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吴浙</w:t>
            </w:r>
            <w:proofErr w:type="gramEnd"/>
          </w:p>
        </w:tc>
      </w:tr>
      <w:tr w:rsidR="00B63C74" w:rsidTr="00BE64AF">
        <w:trPr>
          <w:trHeight w:val="714"/>
          <w:jc w:val="center"/>
        </w:trPr>
        <w:tc>
          <w:tcPr>
            <w:tcW w:w="988" w:type="dxa"/>
            <w:vAlign w:val="center"/>
          </w:tcPr>
          <w:p w:rsidR="00B63C74" w:rsidRDefault="00B63C74" w:rsidP="00B63C74">
            <w:pPr>
              <w:widowControl/>
              <w:jc w:val="left"/>
              <w:rPr>
                <w:rFonts w:ascii="等线" w:eastAsia="等线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邓琪</w:t>
            </w:r>
          </w:p>
        </w:tc>
        <w:tc>
          <w:tcPr>
            <w:tcW w:w="6378" w:type="dxa"/>
          </w:tcPr>
          <w:p w:rsidR="00B63C74" w:rsidRPr="00BE64AF" w:rsidRDefault="00B63C74" w:rsidP="00B63C74">
            <w:pPr>
              <w:jc w:val="center"/>
              <w:rPr>
                <w:rFonts w:ascii="Times New Roman" w:eastAsia="PMingLiU" w:hAnsi="Times New Roman" w:cs="Times New Roman"/>
                <w:szCs w:val="21"/>
                <w:lang w:val="en-GB" w:eastAsia="en-GB"/>
              </w:rPr>
            </w:pPr>
            <w:r w:rsidRPr="00B63C74">
              <w:rPr>
                <w:rFonts w:ascii="Times New Roman" w:eastAsia="PMingLiU" w:hAnsi="Times New Roman" w:cs="Times New Roman"/>
                <w:szCs w:val="21"/>
                <w:lang w:val="en-GB" w:eastAsia="en-GB"/>
              </w:rPr>
              <w:t xml:space="preserve">Urban Competitiveness Comparison of New First-tier </w:t>
            </w:r>
            <w:r>
              <w:rPr>
                <w:rFonts w:ascii="Times New Roman" w:eastAsia="PMingLiU" w:hAnsi="Times New Roman" w:cs="Times New Roman"/>
                <w:szCs w:val="21"/>
                <w:lang w:val="en-GB" w:eastAsia="en-GB"/>
              </w:rPr>
              <w:t>C</w:t>
            </w:r>
            <w:r w:rsidRPr="00B63C74">
              <w:rPr>
                <w:rFonts w:ascii="Times New Roman" w:eastAsia="PMingLiU" w:hAnsi="Times New Roman" w:cs="Times New Roman"/>
                <w:szCs w:val="21"/>
                <w:lang w:val="en-GB" w:eastAsia="en-GB"/>
              </w:rPr>
              <w:t xml:space="preserve">ities </w:t>
            </w:r>
            <w:r>
              <w:rPr>
                <w:rFonts w:ascii="Times New Roman" w:eastAsia="PMingLiU" w:hAnsi="Times New Roman" w:cs="Times New Roman"/>
                <w:szCs w:val="21"/>
                <w:lang w:val="en-GB" w:eastAsia="en-GB"/>
              </w:rPr>
              <w:t>R</w:t>
            </w:r>
            <w:r w:rsidRPr="00B63C74">
              <w:rPr>
                <w:rFonts w:ascii="Times New Roman" w:eastAsia="PMingLiU" w:hAnsi="Times New Roman" w:cs="Times New Roman"/>
                <w:szCs w:val="21"/>
                <w:lang w:val="en-GB" w:eastAsia="en-GB"/>
              </w:rPr>
              <w:t>unning for National Central Cities</w:t>
            </w:r>
          </w:p>
        </w:tc>
        <w:tc>
          <w:tcPr>
            <w:tcW w:w="930" w:type="dxa"/>
            <w:vAlign w:val="center"/>
          </w:tcPr>
          <w:p w:rsidR="00B63C74" w:rsidRDefault="00B63C74" w:rsidP="00B63C74">
            <w:pPr>
              <w:widowControl/>
              <w:jc w:val="left"/>
              <w:rPr>
                <w:rFonts w:ascii="微软雅黑" w:eastAsia="微软雅黑" w:hAnsi="微软雅黑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吴浙</w:t>
            </w:r>
            <w:proofErr w:type="gramEnd"/>
          </w:p>
        </w:tc>
      </w:tr>
      <w:tr w:rsidR="00B63C74" w:rsidTr="00BE64AF">
        <w:trPr>
          <w:jc w:val="center"/>
        </w:trPr>
        <w:tc>
          <w:tcPr>
            <w:tcW w:w="988" w:type="dxa"/>
            <w:vAlign w:val="center"/>
          </w:tcPr>
          <w:p w:rsidR="00B63C74" w:rsidRDefault="00B63C74" w:rsidP="00B63C74">
            <w:pPr>
              <w:rPr>
                <w:rFonts w:ascii="等线" w:eastAsia="等线" w:hint="eastAsia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赵迪</w:t>
            </w:r>
          </w:p>
        </w:tc>
        <w:tc>
          <w:tcPr>
            <w:tcW w:w="6378" w:type="dxa"/>
          </w:tcPr>
          <w:p w:rsidR="00B63C74" w:rsidRPr="00BE64AF" w:rsidRDefault="00B63C74" w:rsidP="00B63C74">
            <w:pPr>
              <w:jc w:val="center"/>
              <w:rPr>
                <w:szCs w:val="21"/>
              </w:rPr>
            </w:pPr>
            <w:r w:rsidRPr="00B63C74">
              <w:rPr>
                <w:rFonts w:ascii="Times New Roman" w:eastAsia="PMingLiU" w:hAnsi="Times New Roman" w:cs="Times New Roman"/>
                <w:szCs w:val="21"/>
                <w:lang w:val="en-GB" w:eastAsia="en-GB"/>
              </w:rPr>
              <w:t>The Effect of Agglomeration Economy on the Regional Entrepreneurship Vitality</w:t>
            </w:r>
          </w:p>
        </w:tc>
        <w:tc>
          <w:tcPr>
            <w:tcW w:w="930" w:type="dxa"/>
            <w:vAlign w:val="center"/>
          </w:tcPr>
          <w:p w:rsidR="00B63C74" w:rsidRDefault="00B63C74" w:rsidP="00B63C74">
            <w:pP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周京奎</w:t>
            </w:r>
          </w:p>
        </w:tc>
      </w:tr>
      <w:tr w:rsidR="00B63C74" w:rsidTr="00BE64AF">
        <w:trPr>
          <w:jc w:val="center"/>
        </w:trPr>
        <w:tc>
          <w:tcPr>
            <w:tcW w:w="988" w:type="dxa"/>
            <w:vAlign w:val="center"/>
          </w:tcPr>
          <w:p w:rsidR="00B63C74" w:rsidRDefault="00B63C74" w:rsidP="00B63C74">
            <w:pPr>
              <w:rPr>
                <w:rFonts w:ascii="等线" w:eastAsia="等线" w:hint="eastAsia"/>
                <w:color w:val="000000"/>
                <w:sz w:val="22"/>
              </w:rPr>
            </w:pPr>
            <w:proofErr w:type="gramStart"/>
            <w:r>
              <w:rPr>
                <w:rFonts w:ascii="等线" w:eastAsia="等线" w:hint="eastAsia"/>
                <w:color w:val="000000"/>
                <w:sz w:val="22"/>
              </w:rPr>
              <w:t>张密</w:t>
            </w:r>
            <w:proofErr w:type="gramEnd"/>
          </w:p>
        </w:tc>
        <w:tc>
          <w:tcPr>
            <w:tcW w:w="6378" w:type="dxa"/>
          </w:tcPr>
          <w:p w:rsidR="00B63C74" w:rsidRPr="00BE64AF" w:rsidRDefault="00B63C74" w:rsidP="00B63C74">
            <w:pPr>
              <w:jc w:val="center"/>
              <w:rPr>
                <w:szCs w:val="21"/>
              </w:rPr>
            </w:pPr>
            <w:r w:rsidRPr="00B63C74">
              <w:rPr>
                <w:rFonts w:ascii="Times New Roman" w:eastAsia="PMingLiU" w:hAnsi="Times New Roman" w:cs="Times New Roman"/>
                <w:szCs w:val="21"/>
                <w:lang w:val="en-GB" w:eastAsia="en-GB"/>
              </w:rPr>
              <w:t>Research on the impact of environmental regulation o</w:t>
            </w:r>
            <w:r w:rsidRPr="00B63C74">
              <w:rPr>
                <w:rFonts w:ascii="Times New Roman" w:eastAsia="PMingLiU" w:hAnsi="Times New Roman" w:cs="Times New Roman" w:hint="eastAsia"/>
                <w:szCs w:val="21"/>
                <w:lang w:val="en-GB" w:eastAsia="en-GB"/>
              </w:rPr>
              <w:t xml:space="preserve">n </w:t>
            </w:r>
            <w:r w:rsidRPr="00B63C74">
              <w:rPr>
                <w:rFonts w:ascii="Times New Roman" w:eastAsia="PMingLiU" w:hAnsi="Times New Roman" w:cs="Times New Roman"/>
                <w:szCs w:val="21"/>
                <w:lang w:val="en-GB" w:eastAsia="en-GB"/>
              </w:rPr>
              <w:t xml:space="preserve">technological innovation in </w:t>
            </w:r>
            <w:r w:rsidRPr="00B63C74">
              <w:rPr>
                <w:rFonts w:ascii="Times New Roman" w:eastAsia="PMingLiU" w:hAnsi="Times New Roman" w:cs="Times New Roman" w:hint="eastAsia"/>
                <w:szCs w:val="21"/>
                <w:lang w:val="en-GB" w:eastAsia="en-GB"/>
              </w:rPr>
              <w:t>the J</w:t>
            </w:r>
            <w:r w:rsidRPr="00B63C74">
              <w:rPr>
                <w:rFonts w:ascii="Times New Roman" w:eastAsia="PMingLiU" w:hAnsi="Times New Roman" w:cs="Times New Roman"/>
                <w:szCs w:val="21"/>
                <w:lang w:val="en-GB" w:eastAsia="en-GB"/>
              </w:rPr>
              <w:t>ing-</w:t>
            </w:r>
            <w:r w:rsidRPr="00B63C74">
              <w:rPr>
                <w:rFonts w:ascii="Times New Roman" w:eastAsia="PMingLiU" w:hAnsi="Times New Roman" w:cs="Times New Roman" w:hint="eastAsia"/>
                <w:szCs w:val="21"/>
                <w:lang w:val="en-GB" w:eastAsia="en-GB"/>
              </w:rPr>
              <w:t>J</w:t>
            </w:r>
            <w:r w:rsidRPr="00B63C74">
              <w:rPr>
                <w:rFonts w:ascii="Times New Roman" w:eastAsia="PMingLiU" w:hAnsi="Times New Roman" w:cs="Times New Roman"/>
                <w:szCs w:val="21"/>
                <w:lang w:val="en-GB" w:eastAsia="en-GB"/>
              </w:rPr>
              <w:t>in-</w:t>
            </w:r>
            <w:proofErr w:type="spellStart"/>
            <w:r w:rsidRPr="00B63C74">
              <w:rPr>
                <w:rFonts w:ascii="Times New Roman" w:eastAsia="PMingLiU" w:hAnsi="Times New Roman" w:cs="Times New Roman" w:hint="eastAsia"/>
                <w:szCs w:val="21"/>
                <w:lang w:val="en-GB" w:eastAsia="en-GB"/>
              </w:rPr>
              <w:t>J</w:t>
            </w:r>
            <w:r w:rsidRPr="00B63C74">
              <w:rPr>
                <w:rFonts w:ascii="Times New Roman" w:eastAsia="PMingLiU" w:hAnsi="Times New Roman" w:cs="Times New Roman"/>
                <w:szCs w:val="21"/>
                <w:lang w:val="en-GB" w:eastAsia="en-GB"/>
              </w:rPr>
              <w:t>i</w:t>
            </w:r>
            <w:proofErr w:type="spellEnd"/>
            <w:r w:rsidRPr="00B63C74">
              <w:rPr>
                <w:rFonts w:ascii="Times New Roman" w:eastAsia="PMingLiU" w:hAnsi="Times New Roman" w:cs="Times New Roman"/>
                <w:szCs w:val="21"/>
                <w:lang w:val="en-GB" w:eastAsia="en-GB"/>
              </w:rPr>
              <w:t xml:space="preserve"> </w:t>
            </w:r>
            <w:r>
              <w:rPr>
                <w:rFonts w:ascii="Times New Roman" w:eastAsia="PMingLiU" w:hAnsi="Times New Roman" w:cs="Times New Roman"/>
                <w:szCs w:val="21"/>
                <w:lang w:val="en-GB" w:eastAsia="en-GB"/>
              </w:rPr>
              <w:t>R</w:t>
            </w:r>
            <w:r w:rsidRPr="00B63C74">
              <w:rPr>
                <w:rFonts w:ascii="Times New Roman" w:eastAsia="PMingLiU" w:hAnsi="Times New Roman" w:cs="Times New Roman"/>
                <w:szCs w:val="21"/>
                <w:lang w:val="en-GB" w:eastAsia="en-GB"/>
              </w:rPr>
              <w:t>egion</w:t>
            </w:r>
            <w:bookmarkStart w:id="0" w:name="_GoBack"/>
            <w:bookmarkEnd w:id="0"/>
          </w:p>
        </w:tc>
        <w:tc>
          <w:tcPr>
            <w:tcW w:w="930" w:type="dxa"/>
            <w:vAlign w:val="center"/>
          </w:tcPr>
          <w:p w:rsidR="00B63C74" w:rsidRDefault="00B63C74" w:rsidP="00B63C74">
            <w:pP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周京奎</w:t>
            </w:r>
          </w:p>
        </w:tc>
      </w:tr>
    </w:tbl>
    <w:p w:rsidR="009F2400" w:rsidRDefault="009F2400" w:rsidP="009F2400">
      <w:pPr>
        <w:jc w:val="center"/>
      </w:pPr>
    </w:p>
    <w:p w:rsidR="00BE64AF" w:rsidRPr="00BE64AF" w:rsidRDefault="00BE64AF" w:rsidP="009F2400">
      <w:pPr>
        <w:jc w:val="center"/>
        <w:rPr>
          <w:sz w:val="28"/>
          <w:szCs w:val="28"/>
        </w:rPr>
      </w:pPr>
      <w:r w:rsidRPr="00BE64AF">
        <w:rPr>
          <w:rFonts w:hint="eastAsia"/>
          <w:sz w:val="28"/>
          <w:szCs w:val="28"/>
        </w:rPr>
        <w:t>所在单位</w:t>
      </w:r>
      <w:r w:rsidRPr="00BE64AF">
        <w:rPr>
          <w:sz w:val="28"/>
          <w:szCs w:val="28"/>
        </w:rPr>
        <w:t>：</w:t>
      </w:r>
      <w:r w:rsidRPr="00BE64AF">
        <w:rPr>
          <w:rFonts w:hint="eastAsia"/>
          <w:sz w:val="28"/>
          <w:szCs w:val="28"/>
        </w:rPr>
        <w:t>格拉斯哥联合研究生院</w:t>
      </w:r>
    </w:p>
    <w:p w:rsidR="00BE64AF" w:rsidRDefault="00BE64AF" w:rsidP="00BE64AF">
      <w:pPr>
        <w:jc w:val="center"/>
        <w:rPr>
          <w:sz w:val="28"/>
          <w:szCs w:val="28"/>
        </w:rPr>
      </w:pPr>
      <w:r w:rsidRPr="00BE64AF">
        <w:rPr>
          <w:rFonts w:hint="eastAsia"/>
          <w:sz w:val="28"/>
          <w:szCs w:val="28"/>
        </w:rPr>
        <w:t>答辩时间：</w:t>
      </w:r>
      <w:r w:rsidRPr="00BE64AF">
        <w:rPr>
          <w:rFonts w:hint="eastAsia"/>
          <w:sz w:val="28"/>
          <w:szCs w:val="28"/>
        </w:rPr>
        <w:t>2020</w:t>
      </w:r>
      <w:r w:rsidRPr="00BE64AF">
        <w:rPr>
          <w:rFonts w:hint="eastAsia"/>
          <w:sz w:val="28"/>
          <w:szCs w:val="28"/>
        </w:rPr>
        <w:t>年</w:t>
      </w:r>
      <w:r w:rsidRPr="00BE64AF">
        <w:rPr>
          <w:sz w:val="28"/>
          <w:szCs w:val="28"/>
        </w:rPr>
        <w:t>5</w:t>
      </w:r>
      <w:r w:rsidRPr="00BE64AF">
        <w:rPr>
          <w:rFonts w:hint="eastAsia"/>
          <w:sz w:val="28"/>
          <w:szCs w:val="28"/>
        </w:rPr>
        <w:t>月</w:t>
      </w:r>
      <w:r w:rsidRPr="00BE64AF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BE64AF">
        <w:rPr>
          <w:rFonts w:hint="eastAsia"/>
          <w:sz w:val="28"/>
          <w:szCs w:val="28"/>
        </w:rPr>
        <w:t>日</w:t>
      </w:r>
    </w:p>
    <w:p w:rsidR="00BE64AF" w:rsidRPr="00BE64AF" w:rsidRDefault="00BE64AF" w:rsidP="00BE64A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答辩委员会</w:t>
      </w:r>
      <w:r>
        <w:rPr>
          <w:sz w:val="28"/>
          <w:szCs w:val="28"/>
        </w:rPr>
        <w:t>主席：</w:t>
      </w:r>
      <w:r>
        <w:rPr>
          <w:rFonts w:hint="eastAsia"/>
          <w:sz w:val="28"/>
          <w:szCs w:val="28"/>
        </w:rPr>
        <w:t>李磊</w:t>
      </w:r>
    </w:p>
    <w:p w:rsidR="00BE64AF" w:rsidRPr="00BE64AF" w:rsidRDefault="00BE64AF" w:rsidP="00BE64AF">
      <w:pPr>
        <w:jc w:val="center"/>
        <w:rPr>
          <w:sz w:val="28"/>
          <w:szCs w:val="28"/>
        </w:rPr>
      </w:pPr>
      <w:r w:rsidRPr="00BE64AF">
        <w:rPr>
          <w:rFonts w:hint="eastAsia"/>
          <w:sz w:val="28"/>
          <w:szCs w:val="28"/>
        </w:rPr>
        <w:t>答辩委员会委员：</w:t>
      </w:r>
      <w:proofErr w:type="gramStart"/>
      <w:r w:rsidRPr="00BE64AF">
        <w:rPr>
          <w:rFonts w:hint="eastAsia"/>
          <w:sz w:val="28"/>
          <w:szCs w:val="28"/>
        </w:rPr>
        <w:t>薄文广</w:t>
      </w:r>
      <w:proofErr w:type="gramEnd"/>
      <w:r>
        <w:rPr>
          <w:rFonts w:hint="eastAsia"/>
          <w:sz w:val="28"/>
          <w:szCs w:val="28"/>
        </w:rPr>
        <w:t>、</w:t>
      </w:r>
      <w:r w:rsidRPr="00BE64AF">
        <w:rPr>
          <w:rFonts w:hint="eastAsia"/>
          <w:sz w:val="28"/>
          <w:szCs w:val="28"/>
        </w:rPr>
        <w:t>周密</w:t>
      </w:r>
      <w:r>
        <w:rPr>
          <w:rFonts w:hint="eastAsia"/>
          <w:sz w:val="28"/>
          <w:szCs w:val="28"/>
        </w:rPr>
        <w:t>、</w:t>
      </w:r>
      <w:r w:rsidRPr="00BE64AF">
        <w:rPr>
          <w:rFonts w:hint="eastAsia"/>
          <w:sz w:val="28"/>
          <w:szCs w:val="28"/>
        </w:rPr>
        <w:t>高雪莲</w:t>
      </w:r>
      <w:r>
        <w:rPr>
          <w:rFonts w:hint="eastAsia"/>
          <w:sz w:val="28"/>
          <w:szCs w:val="28"/>
        </w:rPr>
        <w:t>、</w:t>
      </w:r>
      <w:r w:rsidRPr="00BE64AF">
        <w:rPr>
          <w:rFonts w:hint="eastAsia"/>
          <w:sz w:val="28"/>
          <w:szCs w:val="28"/>
        </w:rPr>
        <w:t>张志强</w:t>
      </w:r>
    </w:p>
    <w:p w:rsidR="00BE64AF" w:rsidRPr="00BE64AF" w:rsidRDefault="00BE64AF" w:rsidP="00BE64AF">
      <w:pPr>
        <w:jc w:val="center"/>
        <w:rPr>
          <w:sz w:val="28"/>
          <w:szCs w:val="28"/>
        </w:rPr>
      </w:pPr>
      <w:r w:rsidRPr="00BE64AF">
        <w:rPr>
          <w:rFonts w:hint="eastAsia"/>
          <w:sz w:val="28"/>
          <w:szCs w:val="28"/>
        </w:rPr>
        <w:t>答辩秘书：</w:t>
      </w:r>
      <w:r>
        <w:rPr>
          <w:rFonts w:hint="eastAsia"/>
          <w:sz w:val="28"/>
          <w:szCs w:val="28"/>
        </w:rPr>
        <w:t>司睿超</w:t>
      </w:r>
    </w:p>
    <w:p w:rsidR="00BE64AF" w:rsidRPr="00BE64AF" w:rsidRDefault="00B63C74" w:rsidP="00BE64AF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线下</w:t>
      </w:r>
      <w:r>
        <w:rPr>
          <w:sz w:val="28"/>
          <w:szCs w:val="28"/>
        </w:rPr>
        <w:t>答辩</w:t>
      </w:r>
      <w:r>
        <w:rPr>
          <w:rFonts w:hint="eastAsia"/>
          <w:sz w:val="28"/>
          <w:szCs w:val="28"/>
        </w:rPr>
        <w:t>地点</w:t>
      </w:r>
      <w:r w:rsidR="00BE64AF" w:rsidRPr="00BE64AF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经济学院四楼</w:t>
      </w:r>
      <w:r>
        <w:rPr>
          <w:sz w:val="28"/>
          <w:szCs w:val="28"/>
        </w:rPr>
        <w:t>会议室</w:t>
      </w:r>
    </w:p>
    <w:sectPr w:rsidR="00BE64AF" w:rsidRPr="00BE64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400"/>
    <w:rsid w:val="002C697D"/>
    <w:rsid w:val="009F2400"/>
    <w:rsid w:val="009F70B3"/>
    <w:rsid w:val="00B63C74"/>
    <w:rsid w:val="00BE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841261-CF01-4503-83FB-BA5EB1757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F240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2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"/>
    <w:rsid w:val="009F2400"/>
    <w:rPr>
      <w:b/>
      <w:kern w:val="44"/>
      <w:sz w:val="44"/>
    </w:rPr>
  </w:style>
  <w:style w:type="paragraph" w:customStyle="1" w:styleId="Default">
    <w:name w:val="Default"/>
    <w:rsid w:val="009F70B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BE64AF"/>
  </w:style>
  <w:style w:type="character" w:customStyle="1" w:styleId="ordinary-span-edit2">
    <w:name w:val="ordinary-span-edit2"/>
    <w:basedOn w:val="a0"/>
    <w:rsid w:val="00B63C74"/>
  </w:style>
  <w:style w:type="paragraph" w:styleId="a4">
    <w:name w:val="List Paragraph"/>
    <w:basedOn w:val="a"/>
    <w:uiPriority w:val="34"/>
    <w:qFormat/>
    <w:rsid w:val="00B63C7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2020-05-18T01:27:00Z</dcterms:created>
  <dcterms:modified xsi:type="dcterms:W3CDTF">2020-05-18T01:52:00Z</dcterms:modified>
</cp:coreProperties>
</file>