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EE1DA" w14:textId="50BAECA4" w:rsidR="001A528B" w:rsidRDefault="001A528B" w:rsidP="001A528B">
      <w:pPr>
        <w:jc w:val="center"/>
        <w:rPr>
          <w:rFonts w:ascii="微软雅黑" w:eastAsia="微软雅黑" w:hAnsi="微软雅黑"/>
          <w:bCs/>
          <w:color w:val="333333"/>
          <w:sz w:val="34"/>
          <w:szCs w:val="34"/>
          <w:shd w:val="clear" w:color="auto" w:fill="FFFFFF"/>
        </w:rPr>
      </w:pPr>
      <w:r w:rsidRPr="009F2400">
        <w:rPr>
          <w:rFonts w:ascii="微软雅黑" w:eastAsia="微软雅黑" w:hAnsi="微软雅黑" w:hint="eastAsia"/>
          <w:bCs/>
          <w:color w:val="333333"/>
          <w:sz w:val="34"/>
          <w:szCs w:val="34"/>
          <w:shd w:val="clear" w:color="auto" w:fill="FFFFFF"/>
        </w:rPr>
        <w:t>经济学院</w:t>
      </w:r>
      <w:r>
        <w:rPr>
          <w:rFonts w:ascii="微软雅黑" w:eastAsia="微软雅黑" w:hAnsi="微软雅黑" w:hint="eastAsia"/>
          <w:bCs/>
          <w:color w:val="333333"/>
          <w:sz w:val="34"/>
          <w:szCs w:val="34"/>
          <w:shd w:val="clear" w:color="auto" w:fill="FFFFFF"/>
        </w:rPr>
        <w:t>格拉斯哥联合研究生院区域经济</w:t>
      </w:r>
      <w:r w:rsidRPr="009F2400">
        <w:rPr>
          <w:rFonts w:ascii="微软雅黑" w:eastAsia="微软雅黑" w:hAnsi="微软雅黑" w:hint="eastAsia"/>
          <w:bCs/>
          <w:color w:val="333333"/>
          <w:sz w:val="34"/>
          <w:szCs w:val="34"/>
          <w:shd w:val="clear" w:color="auto" w:fill="FFFFFF"/>
        </w:rPr>
        <w:t>硕士研究生毕业论文</w:t>
      </w:r>
      <w:r w:rsidR="00650326">
        <w:rPr>
          <w:rFonts w:ascii="微软雅黑" w:eastAsia="微软雅黑" w:hAnsi="微软雅黑" w:hint="eastAsia"/>
          <w:bCs/>
          <w:color w:val="333333"/>
          <w:sz w:val="34"/>
          <w:szCs w:val="34"/>
          <w:shd w:val="clear" w:color="auto" w:fill="FFFFFF"/>
        </w:rPr>
        <w:t>线下</w:t>
      </w:r>
      <w:r w:rsidRPr="009F2400">
        <w:rPr>
          <w:rFonts w:ascii="微软雅黑" w:eastAsia="微软雅黑" w:hAnsi="微软雅黑" w:hint="eastAsia"/>
          <w:bCs/>
          <w:color w:val="333333"/>
          <w:sz w:val="34"/>
          <w:szCs w:val="34"/>
          <w:shd w:val="clear" w:color="auto" w:fill="FFFFFF"/>
        </w:rPr>
        <w:t>答辩公告</w:t>
      </w:r>
    </w:p>
    <w:p w14:paraId="56BF1B57" w14:textId="7C88CF83" w:rsidR="009F0323" w:rsidRDefault="009F0323"/>
    <w:p w14:paraId="278DDEE9" w14:textId="6B4D1AB8" w:rsidR="009F0323" w:rsidRPr="001A528B" w:rsidRDefault="009F0323" w:rsidP="00A46B97">
      <w:pPr>
        <w:jc w:val="center"/>
        <w:rPr>
          <w:b/>
          <w:bCs/>
          <w:sz w:val="28"/>
          <w:szCs w:val="28"/>
        </w:rPr>
      </w:pPr>
      <w:r w:rsidRPr="001A528B">
        <w:rPr>
          <w:rFonts w:hint="eastAsia"/>
          <w:b/>
          <w:bCs/>
          <w:sz w:val="28"/>
          <w:szCs w:val="28"/>
        </w:rPr>
        <w:t>答辩人名单</w:t>
      </w:r>
    </w:p>
    <w:tbl>
      <w:tblPr>
        <w:tblStyle w:val="a3"/>
        <w:tblW w:w="8256" w:type="dxa"/>
        <w:jc w:val="center"/>
        <w:tblLook w:val="04A0" w:firstRow="1" w:lastRow="0" w:firstColumn="1" w:lastColumn="0" w:noHBand="0" w:noVBand="1"/>
      </w:tblPr>
      <w:tblGrid>
        <w:gridCol w:w="960"/>
        <w:gridCol w:w="6336"/>
        <w:gridCol w:w="960"/>
      </w:tblGrid>
      <w:tr w:rsidR="00650326" w:rsidRPr="00650326" w14:paraId="138EFDFF" w14:textId="77777777" w:rsidTr="00650326">
        <w:trPr>
          <w:trHeight w:val="315"/>
          <w:jc w:val="center"/>
        </w:trPr>
        <w:tc>
          <w:tcPr>
            <w:tcW w:w="960" w:type="dxa"/>
            <w:noWrap/>
            <w:vAlign w:val="center"/>
            <w:hideMark/>
          </w:tcPr>
          <w:p w14:paraId="6443C220" w14:textId="01CCBA94" w:rsidR="001A528B" w:rsidRPr="00650326" w:rsidRDefault="001A528B" w:rsidP="00A46B97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650326">
              <w:rPr>
                <w:rFonts w:asciiTheme="minorEastAsia" w:hAnsiTheme="minorEastAsia"/>
                <w:b/>
                <w:bCs/>
              </w:rPr>
              <w:t>姓名</w:t>
            </w:r>
          </w:p>
        </w:tc>
        <w:tc>
          <w:tcPr>
            <w:tcW w:w="6336" w:type="dxa"/>
            <w:vAlign w:val="center"/>
          </w:tcPr>
          <w:p w14:paraId="0A27C34F" w14:textId="1A580AB0" w:rsidR="001A528B" w:rsidRPr="00650326" w:rsidRDefault="001A528B" w:rsidP="001A528B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650326">
              <w:rPr>
                <w:rFonts w:asciiTheme="minorEastAsia" w:hAnsiTheme="minorEastAsia" w:hint="eastAsia"/>
                <w:b/>
                <w:bCs/>
              </w:rPr>
              <w:t>论文题目</w:t>
            </w:r>
          </w:p>
        </w:tc>
        <w:tc>
          <w:tcPr>
            <w:tcW w:w="960" w:type="dxa"/>
            <w:noWrap/>
            <w:vAlign w:val="center"/>
            <w:hideMark/>
          </w:tcPr>
          <w:p w14:paraId="115271C7" w14:textId="77777777" w:rsidR="001A528B" w:rsidRPr="00650326" w:rsidRDefault="001A528B" w:rsidP="00A46B97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650326">
              <w:rPr>
                <w:rFonts w:asciiTheme="minorEastAsia" w:hAnsiTheme="minorEastAsia"/>
                <w:b/>
                <w:bCs/>
              </w:rPr>
              <w:t>导师</w:t>
            </w:r>
          </w:p>
        </w:tc>
      </w:tr>
      <w:tr w:rsidR="00650326" w:rsidRPr="00650326" w14:paraId="1A8C3A40" w14:textId="77777777" w:rsidTr="00E602FE">
        <w:tblPrEx>
          <w:jc w:val="left"/>
        </w:tblPrEx>
        <w:trPr>
          <w:trHeight w:val="330"/>
        </w:trPr>
        <w:tc>
          <w:tcPr>
            <w:tcW w:w="960" w:type="dxa"/>
            <w:noWrap/>
            <w:vAlign w:val="center"/>
            <w:hideMark/>
          </w:tcPr>
          <w:p w14:paraId="49C53626" w14:textId="77777777" w:rsidR="00650326" w:rsidRPr="00650326" w:rsidRDefault="00650326" w:rsidP="00E602FE">
            <w:pPr>
              <w:jc w:val="center"/>
              <w:rPr>
                <w:rFonts w:asciiTheme="minorEastAsia" w:hAnsiTheme="minorEastAsia" w:cs="Times New Roman"/>
              </w:rPr>
            </w:pPr>
            <w:r w:rsidRPr="00650326">
              <w:rPr>
                <w:rFonts w:asciiTheme="minorEastAsia" w:hAnsiTheme="minorEastAsia" w:cs="宋体" w:hint="eastAsia"/>
              </w:rPr>
              <w:t>侯孟</w:t>
            </w:r>
            <w:r w:rsidRPr="00650326">
              <w:rPr>
                <w:rFonts w:asciiTheme="minorEastAsia" w:hAnsiTheme="minorEastAsia" w:cs="宋体"/>
              </w:rPr>
              <w:t>婕</w:t>
            </w:r>
          </w:p>
        </w:tc>
        <w:tc>
          <w:tcPr>
            <w:tcW w:w="6336" w:type="dxa"/>
            <w:noWrap/>
            <w:vAlign w:val="center"/>
          </w:tcPr>
          <w:p w14:paraId="2DBB3E53" w14:textId="4D7218EC" w:rsidR="00650326" w:rsidRPr="00650326" w:rsidRDefault="005E6F15" w:rsidP="00E602FE">
            <w:pPr>
              <w:spacing w:after="120"/>
              <w:jc w:val="center"/>
              <w:rPr>
                <w:rFonts w:cs="Times New Roman"/>
              </w:rPr>
            </w:pPr>
            <w:r w:rsidRPr="005E6F15">
              <w:rPr>
                <w:rFonts w:cs="Times New Roman"/>
              </w:rPr>
              <w:t>Could Chinese Taoism Religion Inhibit Environment Pollution in China? Empirical Evidence from 285 Chinese Prefectural Cities</w:t>
            </w:r>
          </w:p>
        </w:tc>
        <w:tc>
          <w:tcPr>
            <w:tcW w:w="960" w:type="dxa"/>
            <w:noWrap/>
            <w:vAlign w:val="center"/>
            <w:hideMark/>
          </w:tcPr>
          <w:p w14:paraId="0352CCEC" w14:textId="77777777" w:rsidR="00650326" w:rsidRPr="00650326" w:rsidRDefault="00650326" w:rsidP="00E602FE">
            <w:pPr>
              <w:jc w:val="center"/>
              <w:rPr>
                <w:rFonts w:asciiTheme="minorEastAsia" w:hAnsiTheme="minorEastAsia" w:cs="Times New Roman"/>
              </w:rPr>
            </w:pPr>
            <w:proofErr w:type="gramStart"/>
            <w:r w:rsidRPr="00650326">
              <w:rPr>
                <w:rFonts w:asciiTheme="minorEastAsia" w:hAnsiTheme="minorEastAsia" w:cs="Times New Roman" w:hint="eastAsia"/>
              </w:rPr>
              <w:t>包群</w:t>
            </w:r>
            <w:proofErr w:type="gramEnd"/>
          </w:p>
        </w:tc>
      </w:tr>
      <w:tr w:rsidR="00650326" w:rsidRPr="00650326" w14:paraId="4479506C" w14:textId="77777777" w:rsidTr="00E602FE">
        <w:tblPrEx>
          <w:jc w:val="left"/>
        </w:tblPrEx>
        <w:trPr>
          <w:trHeight w:val="330"/>
        </w:trPr>
        <w:tc>
          <w:tcPr>
            <w:tcW w:w="960" w:type="dxa"/>
            <w:noWrap/>
            <w:vAlign w:val="center"/>
            <w:hideMark/>
          </w:tcPr>
          <w:p w14:paraId="10A36BCB" w14:textId="77777777" w:rsidR="00650326" w:rsidRPr="00650326" w:rsidRDefault="00650326" w:rsidP="00E602FE">
            <w:pPr>
              <w:jc w:val="center"/>
              <w:rPr>
                <w:rFonts w:asciiTheme="minorEastAsia" w:hAnsiTheme="minorEastAsia" w:cs="Times New Roman" w:hint="eastAsia"/>
              </w:rPr>
            </w:pPr>
            <w:r w:rsidRPr="00650326">
              <w:rPr>
                <w:rFonts w:asciiTheme="minorEastAsia" w:hAnsiTheme="minorEastAsia" w:cs="宋体"/>
              </w:rPr>
              <w:t>李龙峰</w:t>
            </w:r>
          </w:p>
        </w:tc>
        <w:tc>
          <w:tcPr>
            <w:tcW w:w="6336" w:type="dxa"/>
            <w:noWrap/>
            <w:vAlign w:val="center"/>
          </w:tcPr>
          <w:p w14:paraId="686AFA40" w14:textId="5CCB6001" w:rsidR="00650326" w:rsidRPr="00650326" w:rsidRDefault="005E6F15" w:rsidP="00E602FE">
            <w:pPr>
              <w:spacing w:after="120"/>
              <w:jc w:val="center"/>
              <w:rPr>
                <w:rFonts w:cs="Times New Roman"/>
              </w:rPr>
            </w:pPr>
            <w:r w:rsidRPr="005E6F15">
              <w:rPr>
                <w:rFonts w:cs="Times New Roman"/>
              </w:rPr>
              <w:t>The Survival of Born-global Firms in Export Market---Based on China's Manufacturing Firms</w:t>
            </w:r>
          </w:p>
        </w:tc>
        <w:tc>
          <w:tcPr>
            <w:tcW w:w="960" w:type="dxa"/>
            <w:noWrap/>
            <w:vAlign w:val="center"/>
            <w:hideMark/>
          </w:tcPr>
          <w:p w14:paraId="6B0F493B" w14:textId="77777777" w:rsidR="00650326" w:rsidRPr="00650326" w:rsidRDefault="00650326" w:rsidP="00E602FE">
            <w:pPr>
              <w:jc w:val="center"/>
              <w:rPr>
                <w:rFonts w:asciiTheme="minorEastAsia" w:hAnsiTheme="minorEastAsia" w:cs="Times New Roman"/>
              </w:rPr>
            </w:pPr>
            <w:proofErr w:type="gramStart"/>
            <w:r w:rsidRPr="00650326">
              <w:rPr>
                <w:rFonts w:asciiTheme="minorEastAsia" w:hAnsiTheme="minorEastAsia" w:cs="Times New Roman" w:hint="eastAsia"/>
              </w:rPr>
              <w:t>包群</w:t>
            </w:r>
            <w:proofErr w:type="gramEnd"/>
          </w:p>
        </w:tc>
      </w:tr>
      <w:tr w:rsidR="00650326" w:rsidRPr="00650326" w14:paraId="512B235E" w14:textId="77777777" w:rsidTr="00E602FE">
        <w:tblPrEx>
          <w:jc w:val="left"/>
        </w:tblPrEx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7D0F1FF7" w14:textId="77777777" w:rsidR="00650326" w:rsidRPr="00650326" w:rsidRDefault="00650326" w:rsidP="00E602FE">
            <w:pPr>
              <w:jc w:val="center"/>
              <w:rPr>
                <w:rFonts w:asciiTheme="minorEastAsia" w:hAnsiTheme="minorEastAsia" w:cs="Times New Roman" w:hint="eastAsia"/>
              </w:rPr>
            </w:pPr>
            <w:r w:rsidRPr="00650326">
              <w:rPr>
                <w:rFonts w:asciiTheme="minorEastAsia" w:hAnsiTheme="minorEastAsia" w:cs="宋体"/>
              </w:rPr>
              <w:t>卢星宇</w:t>
            </w:r>
          </w:p>
        </w:tc>
        <w:tc>
          <w:tcPr>
            <w:tcW w:w="6336" w:type="dxa"/>
            <w:noWrap/>
            <w:vAlign w:val="center"/>
          </w:tcPr>
          <w:p w14:paraId="484A33AD" w14:textId="68BBF9A4" w:rsidR="00650326" w:rsidRPr="00650326" w:rsidRDefault="005E6F15" w:rsidP="00E602FE">
            <w:pPr>
              <w:spacing w:after="120"/>
              <w:jc w:val="center"/>
              <w:rPr>
                <w:rFonts w:cs="Times New Roman"/>
              </w:rPr>
            </w:pPr>
            <w:r w:rsidRPr="005E6F15">
              <w:rPr>
                <w:rFonts w:cs="Times New Roman"/>
              </w:rPr>
              <w:t>How does treatment appointment platform affect hospital’s operating efficiency in China? An DID study based on provincial and mega-cities panel data</w:t>
            </w:r>
          </w:p>
        </w:tc>
        <w:tc>
          <w:tcPr>
            <w:tcW w:w="960" w:type="dxa"/>
            <w:noWrap/>
            <w:vAlign w:val="center"/>
            <w:hideMark/>
          </w:tcPr>
          <w:p w14:paraId="61AD51E2" w14:textId="77777777" w:rsidR="00650326" w:rsidRPr="00650326" w:rsidRDefault="00650326" w:rsidP="00E602FE">
            <w:pPr>
              <w:jc w:val="center"/>
              <w:rPr>
                <w:rFonts w:asciiTheme="minorEastAsia" w:hAnsiTheme="minorEastAsia" w:cs="Times New Roman"/>
              </w:rPr>
            </w:pPr>
            <w:r w:rsidRPr="00650326">
              <w:rPr>
                <w:rFonts w:asciiTheme="minorEastAsia" w:hAnsiTheme="minorEastAsia" w:cs="Times New Roman" w:hint="eastAsia"/>
              </w:rPr>
              <w:t>高雪莲</w:t>
            </w:r>
          </w:p>
        </w:tc>
      </w:tr>
      <w:tr w:rsidR="00650326" w:rsidRPr="00650326" w14:paraId="63D8C3B3" w14:textId="77777777" w:rsidTr="00E602FE">
        <w:tblPrEx>
          <w:jc w:val="left"/>
        </w:tblPrEx>
        <w:trPr>
          <w:trHeight w:val="330"/>
        </w:trPr>
        <w:tc>
          <w:tcPr>
            <w:tcW w:w="960" w:type="dxa"/>
            <w:noWrap/>
            <w:vAlign w:val="center"/>
            <w:hideMark/>
          </w:tcPr>
          <w:p w14:paraId="7EF8A5EF" w14:textId="77777777" w:rsidR="00650326" w:rsidRPr="00650326" w:rsidRDefault="00650326" w:rsidP="00E602FE">
            <w:pPr>
              <w:jc w:val="center"/>
              <w:rPr>
                <w:rFonts w:asciiTheme="minorEastAsia" w:hAnsiTheme="minorEastAsia" w:cs="Times New Roman" w:hint="eastAsia"/>
              </w:rPr>
            </w:pPr>
            <w:r w:rsidRPr="00650326">
              <w:rPr>
                <w:rFonts w:asciiTheme="minorEastAsia" w:hAnsiTheme="minorEastAsia" w:cs="宋体"/>
              </w:rPr>
              <w:t>张玉书</w:t>
            </w:r>
          </w:p>
        </w:tc>
        <w:tc>
          <w:tcPr>
            <w:tcW w:w="6336" w:type="dxa"/>
            <w:noWrap/>
            <w:vAlign w:val="center"/>
          </w:tcPr>
          <w:p w14:paraId="2402CB65" w14:textId="4EB222C3" w:rsidR="00650326" w:rsidRPr="00650326" w:rsidRDefault="005E6F15" w:rsidP="00E602FE">
            <w:pPr>
              <w:spacing w:after="120"/>
              <w:jc w:val="center"/>
              <w:rPr>
                <w:rFonts w:cs="Times New Roman"/>
              </w:rPr>
            </w:pPr>
            <w:r w:rsidRPr="005E6F15">
              <w:rPr>
                <w:rFonts w:cs="Times New Roman"/>
              </w:rPr>
              <w:t>Domestic Migrant Networks and Inter-regional Mergers and Acquisitions</w:t>
            </w:r>
          </w:p>
        </w:tc>
        <w:tc>
          <w:tcPr>
            <w:tcW w:w="960" w:type="dxa"/>
            <w:noWrap/>
            <w:vAlign w:val="center"/>
            <w:hideMark/>
          </w:tcPr>
          <w:p w14:paraId="1A41A80D" w14:textId="77777777" w:rsidR="00650326" w:rsidRPr="00650326" w:rsidRDefault="00650326" w:rsidP="00E602FE">
            <w:pPr>
              <w:jc w:val="center"/>
              <w:rPr>
                <w:rFonts w:asciiTheme="minorEastAsia" w:hAnsiTheme="minorEastAsia" w:cs="Times New Roman"/>
              </w:rPr>
            </w:pPr>
            <w:proofErr w:type="gramStart"/>
            <w:r w:rsidRPr="00650326">
              <w:rPr>
                <w:rFonts w:asciiTheme="minorEastAsia" w:hAnsiTheme="minorEastAsia" w:cs="Times New Roman" w:hint="eastAsia"/>
              </w:rPr>
              <w:t>黄玖立</w:t>
            </w:r>
            <w:proofErr w:type="gramEnd"/>
          </w:p>
        </w:tc>
      </w:tr>
      <w:tr w:rsidR="00650326" w:rsidRPr="00650326" w14:paraId="68827E3C" w14:textId="77777777" w:rsidTr="00E602FE">
        <w:tblPrEx>
          <w:jc w:val="left"/>
        </w:tblPrEx>
        <w:trPr>
          <w:trHeight w:val="330"/>
        </w:trPr>
        <w:tc>
          <w:tcPr>
            <w:tcW w:w="960" w:type="dxa"/>
            <w:noWrap/>
            <w:vAlign w:val="center"/>
            <w:hideMark/>
          </w:tcPr>
          <w:p w14:paraId="0DD8A716" w14:textId="77777777" w:rsidR="00650326" w:rsidRPr="00650326" w:rsidRDefault="00650326" w:rsidP="00E602FE">
            <w:pPr>
              <w:jc w:val="center"/>
              <w:rPr>
                <w:rFonts w:asciiTheme="minorEastAsia" w:hAnsiTheme="minorEastAsia" w:cs="Times New Roman" w:hint="eastAsia"/>
              </w:rPr>
            </w:pPr>
            <w:r w:rsidRPr="00650326">
              <w:rPr>
                <w:rFonts w:asciiTheme="minorEastAsia" w:hAnsiTheme="minorEastAsia" w:cs="宋体"/>
              </w:rPr>
              <w:t>邱海新</w:t>
            </w:r>
          </w:p>
        </w:tc>
        <w:tc>
          <w:tcPr>
            <w:tcW w:w="6336" w:type="dxa"/>
            <w:noWrap/>
            <w:vAlign w:val="center"/>
          </w:tcPr>
          <w:p w14:paraId="4B8EB089" w14:textId="4D206026" w:rsidR="00650326" w:rsidRPr="00650326" w:rsidRDefault="005E6F15" w:rsidP="00E602FE">
            <w:pPr>
              <w:spacing w:after="120"/>
              <w:jc w:val="center"/>
              <w:rPr>
                <w:rFonts w:cs="Times New Roman"/>
              </w:rPr>
            </w:pPr>
            <w:r w:rsidRPr="005E6F15">
              <w:rPr>
                <w:rFonts w:cs="Times New Roman" w:hint="eastAsia"/>
              </w:rPr>
              <w:t>External Market Access and Regional Industry Growth: Evidence from the Elimination of Export Quotas</w:t>
            </w:r>
          </w:p>
        </w:tc>
        <w:tc>
          <w:tcPr>
            <w:tcW w:w="960" w:type="dxa"/>
            <w:noWrap/>
            <w:vAlign w:val="center"/>
            <w:hideMark/>
          </w:tcPr>
          <w:p w14:paraId="3C1764CA" w14:textId="77777777" w:rsidR="00650326" w:rsidRPr="00650326" w:rsidRDefault="00650326" w:rsidP="00E602FE">
            <w:pPr>
              <w:jc w:val="center"/>
              <w:rPr>
                <w:rFonts w:asciiTheme="minorEastAsia" w:hAnsiTheme="minorEastAsia" w:cs="Times New Roman"/>
              </w:rPr>
            </w:pPr>
            <w:proofErr w:type="gramStart"/>
            <w:r w:rsidRPr="00650326">
              <w:rPr>
                <w:rFonts w:asciiTheme="minorEastAsia" w:hAnsiTheme="minorEastAsia" w:cs="Times New Roman" w:hint="eastAsia"/>
              </w:rPr>
              <w:t>黄玖立</w:t>
            </w:r>
            <w:proofErr w:type="gramEnd"/>
          </w:p>
        </w:tc>
      </w:tr>
      <w:tr w:rsidR="00650326" w:rsidRPr="00650326" w14:paraId="192BFA7A" w14:textId="77777777" w:rsidTr="00E602FE">
        <w:tblPrEx>
          <w:jc w:val="left"/>
        </w:tblPrEx>
        <w:trPr>
          <w:trHeight w:val="330"/>
        </w:trPr>
        <w:tc>
          <w:tcPr>
            <w:tcW w:w="960" w:type="dxa"/>
            <w:noWrap/>
            <w:vAlign w:val="center"/>
            <w:hideMark/>
          </w:tcPr>
          <w:p w14:paraId="7131B05E" w14:textId="77777777" w:rsidR="00650326" w:rsidRPr="00650326" w:rsidRDefault="00650326" w:rsidP="00E602FE">
            <w:pPr>
              <w:jc w:val="center"/>
              <w:rPr>
                <w:rFonts w:asciiTheme="minorEastAsia" w:hAnsiTheme="minorEastAsia" w:cs="Times New Roman" w:hint="eastAsia"/>
              </w:rPr>
            </w:pPr>
            <w:r w:rsidRPr="00650326">
              <w:rPr>
                <w:rFonts w:asciiTheme="minorEastAsia" w:hAnsiTheme="minorEastAsia" w:cs="宋体"/>
              </w:rPr>
              <w:t>高鑫明</w:t>
            </w:r>
          </w:p>
        </w:tc>
        <w:tc>
          <w:tcPr>
            <w:tcW w:w="6336" w:type="dxa"/>
            <w:noWrap/>
            <w:vAlign w:val="center"/>
          </w:tcPr>
          <w:p w14:paraId="1A47E78F" w14:textId="03221CA9" w:rsidR="00650326" w:rsidRPr="00650326" w:rsidRDefault="005E6F15" w:rsidP="00E602FE">
            <w:pPr>
              <w:spacing w:after="120"/>
              <w:jc w:val="center"/>
              <w:rPr>
                <w:rFonts w:cs="Times New Roman"/>
              </w:rPr>
            </w:pPr>
            <w:r w:rsidRPr="005E6F15">
              <w:rPr>
                <w:rFonts w:cs="Times New Roman" w:hint="eastAsia"/>
              </w:rPr>
              <w:t>The impact of business e</w:t>
            </w:r>
            <w:r w:rsidRPr="005E6F15">
              <w:rPr>
                <w:rFonts w:cs="Times New Roman" w:hint="eastAsia"/>
              </w:rPr>
              <w:t>n</w:t>
            </w:r>
            <w:r w:rsidRPr="005E6F15">
              <w:rPr>
                <w:rFonts w:cs="Times New Roman" w:hint="eastAsia"/>
              </w:rPr>
              <w:t>vironment on urban economic growth: A case study of Northeast</w:t>
            </w:r>
          </w:p>
        </w:tc>
        <w:tc>
          <w:tcPr>
            <w:tcW w:w="960" w:type="dxa"/>
            <w:noWrap/>
            <w:vAlign w:val="center"/>
            <w:hideMark/>
          </w:tcPr>
          <w:p w14:paraId="538B1185" w14:textId="77777777" w:rsidR="00650326" w:rsidRPr="00650326" w:rsidRDefault="00650326" w:rsidP="00E602FE">
            <w:pPr>
              <w:jc w:val="center"/>
              <w:rPr>
                <w:rFonts w:asciiTheme="minorEastAsia" w:hAnsiTheme="minorEastAsia" w:cs="Times New Roman"/>
              </w:rPr>
            </w:pPr>
            <w:r w:rsidRPr="00650326">
              <w:rPr>
                <w:rFonts w:asciiTheme="minorEastAsia" w:hAnsiTheme="minorEastAsia" w:cs="Times New Roman" w:hint="eastAsia"/>
              </w:rPr>
              <w:t>黄楠</w:t>
            </w:r>
          </w:p>
        </w:tc>
      </w:tr>
    </w:tbl>
    <w:p w14:paraId="0806E8BA" w14:textId="49D42E38" w:rsidR="009F0323" w:rsidRDefault="009F0323" w:rsidP="00A46B97">
      <w:pPr>
        <w:jc w:val="center"/>
      </w:pPr>
    </w:p>
    <w:p w14:paraId="6BFE099C" w14:textId="397C050F" w:rsidR="00A46B97" w:rsidRPr="001A528B" w:rsidRDefault="00A46B97" w:rsidP="001A528B">
      <w:pPr>
        <w:spacing w:after="120"/>
        <w:jc w:val="center"/>
        <w:rPr>
          <w:sz w:val="24"/>
          <w:szCs w:val="24"/>
        </w:rPr>
      </w:pPr>
      <w:r w:rsidRPr="001A528B">
        <w:rPr>
          <w:rFonts w:hint="eastAsia"/>
          <w:sz w:val="24"/>
          <w:szCs w:val="24"/>
        </w:rPr>
        <w:t>所在单位：格拉斯哥联合研究生院区域经济硕士项目</w:t>
      </w:r>
    </w:p>
    <w:p w14:paraId="4F211BF3" w14:textId="3CC30E5C" w:rsidR="00A46B97" w:rsidRPr="001A528B" w:rsidRDefault="00A46B97" w:rsidP="001A528B">
      <w:pPr>
        <w:spacing w:after="120"/>
        <w:jc w:val="center"/>
        <w:rPr>
          <w:sz w:val="24"/>
          <w:szCs w:val="24"/>
        </w:rPr>
      </w:pPr>
      <w:r w:rsidRPr="001A528B">
        <w:rPr>
          <w:rFonts w:hint="eastAsia"/>
          <w:sz w:val="24"/>
          <w:szCs w:val="24"/>
        </w:rPr>
        <w:t>答辩时间：</w:t>
      </w:r>
      <w:r w:rsidRPr="001A528B">
        <w:rPr>
          <w:rFonts w:hint="eastAsia"/>
          <w:sz w:val="24"/>
          <w:szCs w:val="24"/>
        </w:rPr>
        <w:t xml:space="preserve"> </w:t>
      </w:r>
      <w:r w:rsidRPr="001A528B">
        <w:rPr>
          <w:sz w:val="24"/>
          <w:szCs w:val="24"/>
        </w:rPr>
        <w:t>2020</w:t>
      </w:r>
      <w:r w:rsidRPr="001A528B">
        <w:rPr>
          <w:rFonts w:hint="eastAsia"/>
          <w:sz w:val="24"/>
          <w:szCs w:val="24"/>
        </w:rPr>
        <w:t>年</w:t>
      </w:r>
      <w:r w:rsidRPr="001A528B">
        <w:rPr>
          <w:rFonts w:hint="eastAsia"/>
          <w:sz w:val="24"/>
          <w:szCs w:val="24"/>
        </w:rPr>
        <w:t>5</w:t>
      </w:r>
      <w:r w:rsidRPr="001A528B">
        <w:rPr>
          <w:rFonts w:hint="eastAsia"/>
          <w:sz w:val="24"/>
          <w:szCs w:val="24"/>
        </w:rPr>
        <w:t>月</w:t>
      </w:r>
      <w:r w:rsidRPr="001A528B">
        <w:rPr>
          <w:rFonts w:hint="eastAsia"/>
          <w:sz w:val="24"/>
          <w:szCs w:val="24"/>
        </w:rPr>
        <w:t>2</w:t>
      </w:r>
      <w:r w:rsidRPr="001A528B">
        <w:rPr>
          <w:sz w:val="24"/>
          <w:szCs w:val="24"/>
        </w:rPr>
        <w:t>6</w:t>
      </w:r>
      <w:r w:rsidRPr="001A528B">
        <w:rPr>
          <w:rFonts w:hint="eastAsia"/>
          <w:sz w:val="24"/>
          <w:szCs w:val="24"/>
        </w:rPr>
        <w:t>日</w:t>
      </w:r>
    </w:p>
    <w:p w14:paraId="53DCDD5A" w14:textId="40C8DFE7" w:rsidR="00A46B97" w:rsidRPr="001A528B" w:rsidRDefault="00A46B97" w:rsidP="001A528B">
      <w:pPr>
        <w:spacing w:after="120"/>
        <w:jc w:val="center"/>
        <w:rPr>
          <w:sz w:val="24"/>
          <w:szCs w:val="24"/>
        </w:rPr>
      </w:pPr>
      <w:r w:rsidRPr="001A528B">
        <w:rPr>
          <w:rFonts w:hint="eastAsia"/>
          <w:sz w:val="24"/>
          <w:szCs w:val="24"/>
        </w:rPr>
        <w:t>答辩主席：</w:t>
      </w:r>
      <w:r w:rsidRPr="001A528B">
        <w:rPr>
          <w:rFonts w:hint="eastAsia"/>
          <w:sz w:val="24"/>
          <w:szCs w:val="24"/>
        </w:rPr>
        <w:t xml:space="preserve"> </w:t>
      </w:r>
      <w:r w:rsidRPr="001A528B">
        <w:rPr>
          <w:sz w:val="24"/>
          <w:szCs w:val="24"/>
        </w:rPr>
        <w:t>周京奎</w:t>
      </w:r>
    </w:p>
    <w:p w14:paraId="220AADCD" w14:textId="4027D9D7" w:rsidR="00A46B97" w:rsidRPr="001A528B" w:rsidRDefault="00A46B97" w:rsidP="001A528B">
      <w:pPr>
        <w:spacing w:after="120"/>
        <w:jc w:val="center"/>
        <w:rPr>
          <w:sz w:val="24"/>
          <w:szCs w:val="24"/>
        </w:rPr>
      </w:pPr>
      <w:r w:rsidRPr="001A528B">
        <w:rPr>
          <w:rFonts w:hint="eastAsia"/>
          <w:sz w:val="24"/>
          <w:szCs w:val="24"/>
        </w:rPr>
        <w:t>答辩委员会委员：</w:t>
      </w:r>
      <w:r w:rsidRPr="001A528B">
        <w:rPr>
          <w:rFonts w:hint="eastAsia"/>
          <w:sz w:val="24"/>
          <w:szCs w:val="24"/>
        </w:rPr>
        <w:t xml:space="preserve"> </w:t>
      </w:r>
      <w:proofErr w:type="gramStart"/>
      <w:r w:rsidRPr="001A528B">
        <w:rPr>
          <w:rFonts w:hint="eastAsia"/>
          <w:sz w:val="24"/>
          <w:szCs w:val="24"/>
        </w:rPr>
        <w:t>黄玖立</w:t>
      </w:r>
      <w:proofErr w:type="gramEnd"/>
      <w:r w:rsidRPr="001A528B">
        <w:rPr>
          <w:rFonts w:hint="eastAsia"/>
          <w:sz w:val="24"/>
          <w:szCs w:val="24"/>
        </w:rPr>
        <w:t>，李兰冰，张志强，高雪莲</w:t>
      </w:r>
    </w:p>
    <w:p w14:paraId="616BFD66" w14:textId="6C589227" w:rsidR="00A46B97" w:rsidRPr="001A528B" w:rsidRDefault="00A46B97" w:rsidP="001A528B">
      <w:pPr>
        <w:spacing w:after="120"/>
        <w:jc w:val="center"/>
        <w:rPr>
          <w:sz w:val="24"/>
          <w:szCs w:val="24"/>
        </w:rPr>
      </w:pPr>
      <w:r w:rsidRPr="001A528B">
        <w:rPr>
          <w:rFonts w:hint="eastAsia"/>
          <w:sz w:val="24"/>
          <w:szCs w:val="24"/>
        </w:rPr>
        <w:t>答辩秘书：</w:t>
      </w:r>
      <w:r w:rsidRPr="001A528B">
        <w:rPr>
          <w:rFonts w:hint="eastAsia"/>
          <w:sz w:val="24"/>
          <w:szCs w:val="24"/>
        </w:rPr>
        <w:t xml:space="preserve"> </w:t>
      </w:r>
      <w:r w:rsidRPr="001A528B">
        <w:rPr>
          <w:rFonts w:hint="eastAsia"/>
          <w:sz w:val="24"/>
          <w:szCs w:val="24"/>
        </w:rPr>
        <w:t>敬柯岑</w:t>
      </w:r>
    </w:p>
    <w:p w14:paraId="048FDCCE" w14:textId="23F7A1FE" w:rsidR="00A46B97" w:rsidRPr="001A528B" w:rsidRDefault="00BB29AC" w:rsidP="001A528B">
      <w:pPr>
        <w:spacing w:after="1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线下</w:t>
      </w:r>
      <w:r w:rsidR="00A46B97" w:rsidRPr="001A528B">
        <w:rPr>
          <w:rFonts w:hint="eastAsia"/>
          <w:sz w:val="24"/>
          <w:szCs w:val="24"/>
        </w:rPr>
        <w:t>答辩地点：经济学院高层四</w:t>
      </w:r>
      <w:proofErr w:type="gramStart"/>
      <w:r w:rsidR="00A46B97" w:rsidRPr="001A528B">
        <w:rPr>
          <w:rFonts w:hint="eastAsia"/>
          <w:sz w:val="24"/>
          <w:szCs w:val="24"/>
        </w:rPr>
        <w:t>楼区域</w:t>
      </w:r>
      <w:proofErr w:type="gramEnd"/>
      <w:r w:rsidR="00A46B97" w:rsidRPr="001A528B">
        <w:rPr>
          <w:rFonts w:hint="eastAsia"/>
          <w:sz w:val="24"/>
          <w:szCs w:val="24"/>
        </w:rPr>
        <w:t>所会议室</w:t>
      </w:r>
    </w:p>
    <w:sectPr w:rsidR="00A46B97" w:rsidRPr="001A52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69F3B" w14:textId="77777777" w:rsidR="00D75E6E" w:rsidRDefault="00D75E6E" w:rsidP="00650326">
      <w:pPr>
        <w:spacing w:after="0" w:line="240" w:lineRule="auto"/>
      </w:pPr>
      <w:r>
        <w:separator/>
      </w:r>
    </w:p>
  </w:endnote>
  <w:endnote w:type="continuationSeparator" w:id="0">
    <w:p w14:paraId="6DCE30D4" w14:textId="77777777" w:rsidR="00D75E6E" w:rsidRDefault="00D75E6E" w:rsidP="0065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47A85" w14:textId="77777777" w:rsidR="00D75E6E" w:rsidRDefault="00D75E6E" w:rsidP="00650326">
      <w:pPr>
        <w:spacing w:after="0" w:line="240" w:lineRule="auto"/>
      </w:pPr>
      <w:r>
        <w:separator/>
      </w:r>
    </w:p>
  </w:footnote>
  <w:footnote w:type="continuationSeparator" w:id="0">
    <w:p w14:paraId="3F28A6FE" w14:textId="77777777" w:rsidR="00D75E6E" w:rsidRDefault="00D75E6E" w:rsidP="00650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23"/>
    <w:rsid w:val="001A528B"/>
    <w:rsid w:val="001C3A0E"/>
    <w:rsid w:val="005E6F15"/>
    <w:rsid w:val="00650326"/>
    <w:rsid w:val="009939BF"/>
    <w:rsid w:val="009F0323"/>
    <w:rsid w:val="00A46B97"/>
    <w:rsid w:val="00B47AA7"/>
    <w:rsid w:val="00B61611"/>
    <w:rsid w:val="00BB29AC"/>
    <w:rsid w:val="00D75E6E"/>
    <w:rsid w:val="00E6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3893"/>
  <w15:chartTrackingRefBased/>
  <w15:docId w15:val="{7306249C-6226-4DD4-803C-38454B0A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9B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3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650326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6503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65032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Kecen Jing</dc:creator>
  <cp:keywords/>
  <dc:description/>
  <cp:lastModifiedBy>Kecen Jing</cp:lastModifiedBy>
  <cp:revision>5</cp:revision>
  <dcterms:created xsi:type="dcterms:W3CDTF">2020-05-18T02:02:00Z</dcterms:created>
  <dcterms:modified xsi:type="dcterms:W3CDTF">2020-05-18T06:23:00Z</dcterms:modified>
</cp:coreProperties>
</file>